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Layout w:type="fixed"/>
        <w:tblCellMar>
          <w:left w:w="0" w:type="dxa"/>
          <w:right w:w="0" w:type="dxa"/>
        </w:tblCellMar>
        <w:tblLook w:val="0000" w:firstRow="0" w:lastRow="0" w:firstColumn="0" w:lastColumn="0" w:noHBand="0" w:noVBand="0"/>
      </w:tblPr>
      <w:tblGrid>
        <w:gridCol w:w="10367"/>
      </w:tblGrid>
      <w:tr w:rsidR="007857DA">
        <w:tblPrEx>
          <w:tblCellMar>
            <w:top w:w="0" w:type="dxa"/>
            <w:left w:w="0" w:type="dxa"/>
            <w:bottom w:w="0" w:type="dxa"/>
            <w:right w:w="0" w:type="dxa"/>
          </w:tblCellMar>
        </w:tblPrEx>
        <w:trPr>
          <w:trHeight w:hRule="exact" w:val="2791"/>
        </w:trPr>
        <w:tc>
          <w:tcPr>
            <w:tcW w:w="10207" w:type="dxa"/>
            <w:tcMar>
              <w:top w:w="60" w:type="dxa"/>
              <w:left w:w="80" w:type="dxa"/>
              <w:bottom w:w="60" w:type="dxa"/>
              <w:right w:w="80" w:type="dxa"/>
            </w:tcMar>
          </w:tcPr>
          <w:p w:rsidR="007857DA" w:rsidRDefault="00F036DC">
            <w:pPr>
              <w:pStyle w:val="ConsPlusTitlePage"/>
              <w:rPr>
                <w:sz w:val="20"/>
                <w:szCs w:val="20"/>
              </w:rPr>
            </w:pPr>
            <w:r>
              <w:rPr>
                <w:noProof/>
                <w:position w:val="-61"/>
                <w:sz w:val="20"/>
                <w:szCs w:val="20"/>
              </w:rPr>
              <w:drawing>
                <wp:inline distT="0" distB="0" distL="0" distR="0">
                  <wp:extent cx="3810000" cy="9048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7857DA">
        <w:tblPrEx>
          <w:tblCellMar>
            <w:top w:w="0" w:type="dxa"/>
            <w:left w:w="0" w:type="dxa"/>
            <w:bottom w:w="0" w:type="dxa"/>
            <w:right w:w="0" w:type="dxa"/>
          </w:tblCellMar>
        </w:tblPrEx>
        <w:trPr>
          <w:trHeight w:hRule="exact" w:val="7676"/>
        </w:trPr>
        <w:tc>
          <w:tcPr>
            <w:tcW w:w="10207" w:type="dxa"/>
            <w:tcMar>
              <w:top w:w="60" w:type="dxa"/>
              <w:left w:w="80" w:type="dxa"/>
              <w:bottom w:w="60" w:type="dxa"/>
              <w:right w:w="80" w:type="dxa"/>
            </w:tcMar>
            <w:vAlign w:val="center"/>
          </w:tcPr>
          <w:p w:rsidR="007857DA" w:rsidRDefault="007857DA">
            <w:pPr>
              <w:pStyle w:val="ConsPlusTitlePage"/>
              <w:jc w:val="center"/>
              <w:rPr>
                <w:sz w:val="48"/>
                <w:szCs w:val="48"/>
              </w:rPr>
            </w:pPr>
            <w:r>
              <w:rPr>
                <w:sz w:val="48"/>
                <w:szCs w:val="48"/>
              </w:rPr>
              <w:t>Постановление</w:t>
            </w:r>
            <w:bookmarkStart w:id="0" w:name="_GoBack"/>
            <w:bookmarkEnd w:id="0"/>
            <w:r>
              <w:rPr>
                <w:sz w:val="48"/>
                <w:szCs w:val="48"/>
              </w:rPr>
              <w:t xml:space="preserve"> Администрации Томской области от 17.11.2023 N 535а</w:t>
            </w:r>
            <w:r>
              <w:rPr>
                <w:sz w:val="48"/>
                <w:szCs w:val="48"/>
              </w:rPr>
              <w:br/>
              <w:t>"О внесении изменений в постановление Администрации Томской области от 28.03.2019 N 106а"</w:t>
            </w:r>
            <w:r>
              <w:rPr>
                <w:sz w:val="48"/>
                <w:szCs w:val="48"/>
              </w:rPr>
              <w:br/>
              <w:t>(вместе с "Положением о конкурсе проектов молодых ученых")</w:t>
            </w:r>
          </w:p>
        </w:tc>
      </w:tr>
      <w:tr w:rsidR="007857DA">
        <w:tblPrEx>
          <w:tblCellMar>
            <w:top w:w="0" w:type="dxa"/>
            <w:left w:w="0" w:type="dxa"/>
            <w:bottom w:w="0" w:type="dxa"/>
            <w:right w:w="0" w:type="dxa"/>
          </w:tblCellMar>
        </w:tblPrEx>
        <w:trPr>
          <w:trHeight w:hRule="exact" w:val="2791"/>
        </w:trPr>
        <w:tc>
          <w:tcPr>
            <w:tcW w:w="10207" w:type="dxa"/>
            <w:tcMar>
              <w:top w:w="60" w:type="dxa"/>
              <w:left w:w="80" w:type="dxa"/>
              <w:bottom w:w="60" w:type="dxa"/>
              <w:right w:w="80" w:type="dxa"/>
            </w:tcMar>
            <w:vAlign w:val="center"/>
          </w:tcPr>
          <w:p w:rsidR="007857DA" w:rsidRDefault="007857DA">
            <w:pPr>
              <w:pStyle w:val="ConsPlusTitlePage"/>
              <w:jc w:val="center"/>
              <w:rPr>
                <w:sz w:val="28"/>
                <w:szCs w:val="28"/>
              </w:rPr>
            </w:pPr>
            <w:r>
              <w:rPr>
                <w:sz w:val="28"/>
                <w:szCs w:val="28"/>
              </w:rPr>
              <w:t xml:space="preserve">Документ предоставлен </w:t>
            </w:r>
            <w:hyperlink r:id="rId8" w:history="1">
              <w:r>
                <w:rPr>
                  <w:b/>
                  <w:bCs/>
                  <w:color w:val="0000FF"/>
                  <w:sz w:val="28"/>
                  <w:szCs w:val="28"/>
                </w:rPr>
                <w:t>КонсультантПлюс</w:t>
              </w:r>
              <w:r>
                <w:rPr>
                  <w:b/>
                  <w:bCs/>
                  <w:color w:val="0000FF"/>
                  <w:sz w:val="28"/>
                  <w:szCs w:val="28"/>
                </w:rPr>
                <w:br/>
              </w:r>
              <w:r>
                <w:rPr>
                  <w:b/>
                  <w:bCs/>
                  <w:color w:val="0000FF"/>
                  <w:sz w:val="28"/>
                  <w:szCs w:val="28"/>
                </w:rPr>
                <w:br/>
              </w:r>
            </w:hyperlink>
            <w:hyperlink r:id="rId9" w:history="1">
              <w:r>
                <w:rPr>
                  <w:b/>
                  <w:bCs/>
                  <w:color w:val="0000FF"/>
                  <w:sz w:val="28"/>
                  <w:szCs w:val="28"/>
                </w:rPr>
                <w:t>www.consultant.ru</w:t>
              </w:r>
            </w:hyperlink>
            <w:r>
              <w:rPr>
                <w:sz w:val="28"/>
                <w:szCs w:val="28"/>
              </w:rPr>
              <w:br/>
            </w:r>
            <w:r>
              <w:rPr>
                <w:sz w:val="28"/>
                <w:szCs w:val="28"/>
              </w:rPr>
              <w:br/>
              <w:t>Дата сохранения: 24.11.2023</w:t>
            </w:r>
            <w:r>
              <w:rPr>
                <w:sz w:val="28"/>
                <w:szCs w:val="28"/>
              </w:rPr>
              <w:br/>
              <w:t> </w:t>
            </w:r>
          </w:p>
        </w:tc>
      </w:tr>
    </w:tbl>
    <w:p w:rsidR="007857DA" w:rsidRDefault="007857DA">
      <w:pPr>
        <w:pStyle w:val="ConsPlusNormal"/>
        <w:rPr>
          <w:rFonts w:ascii="Tahoma" w:hAnsi="Tahoma" w:cs="Tahoma"/>
          <w:sz w:val="28"/>
          <w:szCs w:val="28"/>
        </w:rPr>
        <w:sectPr w:rsidR="007857DA">
          <w:pgSz w:w="11906" w:h="16838"/>
          <w:pgMar w:top="1440" w:right="566" w:bottom="1440" w:left="1133" w:header="0" w:footer="0" w:gutter="0"/>
          <w:cols w:space="720"/>
          <w:noEndnote/>
        </w:sectPr>
      </w:pPr>
    </w:p>
    <w:p w:rsidR="007857DA" w:rsidRDefault="007857DA">
      <w:pPr>
        <w:pStyle w:val="ConsPlusNormal"/>
        <w:jc w:val="both"/>
        <w:outlineLvl w:val="0"/>
      </w:pPr>
    </w:p>
    <w:p w:rsidR="007857DA" w:rsidRDefault="007857DA">
      <w:pPr>
        <w:pStyle w:val="ConsPlusTitle"/>
        <w:jc w:val="center"/>
        <w:outlineLvl w:val="0"/>
      </w:pPr>
      <w:r>
        <w:t>АДМИНИСТРАЦИЯ ТОМСКОЙ ОБЛАСТИ</w:t>
      </w:r>
    </w:p>
    <w:p w:rsidR="007857DA" w:rsidRDefault="007857DA">
      <w:pPr>
        <w:pStyle w:val="ConsPlusTitle"/>
        <w:jc w:val="both"/>
      </w:pPr>
    </w:p>
    <w:p w:rsidR="007857DA" w:rsidRDefault="007857DA">
      <w:pPr>
        <w:pStyle w:val="ConsPlusTitle"/>
        <w:jc w:val="center"/>
      </w:pPr>
      <w:r>
        <w:t>ПОСТАНОВЛЕНИЕ</w:t>
      </w:r>
    </w:p>
    <w:p w:rsidR="007857DA" w:rsidRDefault="007857DA">
      <w:pPr>
        <w:pStyle w:val="ConsPlusTitle"/>
        <w:jc w:val="center"/>
      </w:pPr>
      <w:r>
        <w:t>от 17 ноября 2023 г. N 535а</w:t>
      </w:r>
    </w:p>
    <w:p w:rsidR="007857DA" w:rsidRDefault="007857DA">
      <w:pPr>
        <w:pStyle w:val="ConsPlusTitle"/>
        <w:jc w:val="both"/>
      </w:pPr>
    </w:p>
    <w:p w:rsidR="007857DA" w:rsidRDefault="007857DA">
      <w:pPr>
        <w:pStyle w:val="ConsPlusTitle"/>
        <w:jc w:val="center"/>
      </w:pPr>
      <w:r>
        <w:t>О ВНЕСЕНИИ ИЗМЕНЕНИЙ В ПОСТАНОВЛЕНИЕ</w:t>
      </w:r>
    </w:p>
    <w:p w:rsidR="007857DA" w:rsidRDefault="007857DA">
      <w:pPr>
        <w:pStyle w:val="ConsPlusTitle"/>
        <w:jc w:val="center"/>
      </w:pPr>
      <w:r>
        <w:t>АДМИНИСТРАЦИИ ТОМСКОЙ ОБЛАСТИ ОТ 28.03.2019 N 106А</w:t>
      </w:r>
    </w:p>
    <w:p w:rsidR="007857DA" w:rsidRDefault="007857DA">
      <w:pPr>
        <w:pStyle w:val="ConsPlusNormal"/>
        <w:jc w:val="both"/>
      </w:pPr>
    </w:p>
    <w:p w:rsidR="007857DA" w:rsidRDefault="007857DA">
      <w:pPr>
        <w:pStyle w:val="ConsPlusNormal"/>
        <w:ind w:firstLine="540"/>
        <w:jc w:val="both"/>
      </w:pPr>
      <w:r>
        <w:t>В целях совершенствования нормативного правового акта постановляю:</w:t>
      </w:r>
    </w:p>
    <w:p w:rsidR="007857DA" w:rsidRDefault="007857DA">
      <w:pPr>
        <w:pStyle w:val="ConsPlusNormal"/>
        <w:spacing w:before="240"/>
        <w:ind w:firstLine="540"/>
        <w:jc w:val="both"/>
      </w:pPr>
      <w:r>
        <w:t>Внести в постановление Администрации Томской области от 28.03.2019 N 106а "О конкурсе проектов молодых ученых" ("Собрание законодательства Томской области", 2019, N 4/1 (216), часть 1) следующие изменения:</w:t>
      </w:r>
    </w:p>
    <w:p w:rsidR="007857DA" w:rsidRDefault="007857DA">
      <w:pPr>
        <w:pStyle w:val="ConsPlusNormal"/>
        <w:spacing w:before="240"/>
        <w:ind w:firstLine="540"/>
        <w:jc w:val="both"/>
      </w:pPr>
      <w:r>
        <w:t>1. Пункт 4 изложить в следующей редакции:</w:t>
      </w:r>
    </w:p>
    <w:p w:rsidR="007857DA" w:rsidRDefault="007857DA">
      <w:pPr>
        <w:pStyle w:val="ConsPlusNormal"/>
        <w:spacing w:before="240"/>
        <w:ind w:firstLine="540"/>
        <w:jc w:val="both"/>
      </w:pPr>
      <w:r>
        <w:t>"4. Департаменту науки и высшего образования Администрации Томской области обеспечить организационное сопровождение конкурса проектов молодых ученых.".</w:t>
      </w:r>
    </w:p>
    <w:p w:rsidR="007857DA" w:rsidRDefault="007857DA">
      <w:pPr>
        <w:pStyle w:val="ConsPlusNormal"/>
        <w:spacing w:before="240"/>
        <w:ind w:firstLine="540"/>
        <w:jc w:val="both"/>
      </w:pPr>
      <w:r>
        <w:t>2. Пункт 6 изложить в следующей редакции:</w:t>
      </w:r>
    </w:p>
    <w:p w:rsidR="007857DA" w:rsidRDefault="007857DA">
      <w:pPr>
        <w:pStyle w:val="ConsPlusNormal"/>
        <w:spacing w:before="240"/>
        <w:ind w:firstLine="540"/>
        <w:jc w:val="both"/>
      </w:pPr>
      <w:r>
        <w:t>"6. Контроль за исполнением настоящего постановления возложить на заместителя Губернатора Томской области по научно-технологическому развитию.".</w:t>
      </w:r>
    </w:p>
    <w:p w:rsidR="007857DA" w:rsidRDefault="007857DA">
      <w:pPr>
        <w:pStyle w:val="ConsPlusNormal"/>
        <w:spacing w:before="240"/>
        <w:ind w:firstLine="540"/>
        <w:jc w:val="both"/>
      </w:pPr>
      <w:r>
        <w:t xml:space="preserve">3. Приложение N 1 к указанному постановлению изложить в новой редакции согласно </w:t>
      </w:r>
      <w:hyperlink w:anchor="Par31" w:tooltip="ПОЛОЖЕНИЕ" w:history="1">
        <w:r>
          <w:rPr>
            <w:color w:val="0000FF"/>
          </w:rPr>
          <w:t>приложению N 1</w:t>
        </w:r>
      </w:hyperlink>
      <w:r>
        <w:t xml:space="preserve"> к настоящему постановлению.</w:t>
      </w:r>
    </w:p>
    <w:p w:rsidR="007857DA" w:rsidRDefault="007857DA">
      <w:pPr>
        <w:pStyle w:val="ConsPlusNormal"/>
        <w:spacing w:before="240"/>
        <w:ind w:firstLine="540"/>
        <w:jc w:val="both"/>
      </w:pPr>
      <w:r>
        <w:t xml:space="preserve">4. Приложение N 2 к указанному постановлению изложить в новой редакции согласно </w:t>
      </w:r>
      <w:hyperlink w:anchor="Par273" w:tooltip="СОСТАВ" w:history="1">
        <w:r>
          <w:rPr>
            <w:color w:val="0000FF"/>
          </w:rPr>
          <w:t>приложению N 2</w:t>
        </w:r>
      </w:hyperlink>
      <w:r>
        <w:t xml:space="preserve"> к настоящему постановлению.</w:t>
      </w:r>
    </w:p>
    <w:p w:rsidR="007857DA" w:rsidRDefault="007857DA">
      <w:pPr>
        <w:pStyle w:val="ConsPlusNormal"/>
        <w:jc w:val="both"/>
      </w:pPr>
    </w:p>
    <w:p w:rsidR="007857DA" w:rsidRDefault="007857DA">
      <w:pPr>
        <w:pStyle w:val="ConsPlusNormal"/>
        <w:jc w:val="right"/>
      </w:pPr>
      <w:r>
        <w:t>Губернатор</w:t>
      </w:r>
    </w:p>
    <w:p w:rsidR="007857DA" w:rsidRDefault="007857DA">
      <w:pPr>
        <w:pStyle w:val="ConsPlusNormal"/>
        <w:jc w:val="right"/>
      </w:pPr>
      <w:r>
        <w:t>Томской области</w:t>
      </w:r>
    </w:p>
    <w:p w:rsidR="007857DA" w:rsidRDefault="007857DA">
      <w:pPr>
        <w:pStyle w:val="ConsPlusNormal"/>
        <w:jc w:val="right"/>
      </w:pPr>
      <w:r>
        <w:t>В.В.МАЗУР</w:t>
      </w:r>
    </w:p>
    <w:p w:rsidR="007857DA" w:rsidRDefault="007857DA">
      <w:pPr>
        <w:pStyle w:val="ConsPlusNormal"/>
        <w:jc w:val="both"/>
      </w:pPr>
    </w:p>
    <w:p w:rsidR="007857DA" w:rsidRDefault="007857DA">
      <w:pPr>
        <w:pStyle w:val="ConsPlusNormal"/>
        <w:jc w:val="both"/>
      </w:pPr>
    </w:p>
    <w:p w:rsidR="007857DA" w:rsidRDefault="007857DA">
      <w:pPr>
        <w:pStyle w:val="ConsPlusNormal"/>
        <w:jc w:val="both"/>
      </w:pPr>
    </w:p>
    <w:p w:rsidR="007857DA" w:rsidRDefault="007857DA">
      <w:pPr>
        <w:pStyle w:val="ConsPlusNormal"/>
        <w:jc w:val="both"/>
      </w:pPr>
    </w:p>
    <w:p w:rsidR="007857DA" w:rsidRDefault="007857DA">
      <w:pPr>
        <w:pStyle w:val="ConsPlusNormal"/>
        <w:jc w:val="both"/>
      </w:pPr>
    </w:p>
    <w:p w:rsidR="007857DA" w:rsidRDefault="007857DA">
      <w:pPr>
        <w:pStyle w:val="ConsPlusNormal"/>
        <w:jc w:val="right"/>
        <w:outlineLvl w:val="0"/>
      </w:pPr>
      <w:r>
        <w:t>Приложение N 1</w:t>
      </w:r>
    </w:p>
    <w:p w:rsidR="007857DA" w:rsidRDefault="007857DA">
      <w:pPr>
        <w:pStyle w:val="ConsPlusNormal"/>
        <w:jc w:val="right"/>
      </w:pPr>
      <w:r>
        <w:t>к постановлению</w:t>
      </w:r>
    </w:p>
    <w:p w:rsidR="007857DA" w:rsidRDefault="007857DA">
      <w:pPr>
        <w:pStyle w:val="ConsPlusNormal"/>
        <w:jc w:val="right"/>
      </w:pPr>
      <w:r>
        <w:t>Администрации Томской области</w:t>
      </w:r>
    </w:p>
    <w:p w:rsidR="007857DA" w:rsidRDefault="007857DA">
      <w:pPr>
        <w:pStyle w:val="ConsPlusNormal"/>
        <w:jc w:val="right"/>
      </w:pPr>
      <w:r>
        <w:t>от 17.11.2023 N 535а</w:t>
      </w:r>
    </w:p>
    <w:p w:rsidR="007857DA" w:rsidRDefault="007857DA">
      <w:pPr>
        <w:pStyle w:val="ConsPlusNormal"/>
        <w:jc w:val="both"/>
      </w:pPr>
    </w:p>
    <w:p w:rsidR="007857DA" w:rsidRDefault="007857DA">
      <w:pPr>
        <w:pStyle w:val="ConsPlusTitle"/>
        <w:jc w:val="center"/>
      </w:pPr>
      <w:bookmarkStart w:id="1" w:name="Par31"/>
      <w:bookmarkEnd w:id="1"/>
      <w:r>
        <w:t>ПОЛОЖЕНИЕ</w:t>
      </w:r>
    </w:p>
    <w:p w:rsidR="007857DA" w:rsidRDefault="007857DA">
      <w:pPr>
        <w:pStyle w:val="ConsPlusTitle"/>
        <w:jc w:val="center"/>
      </w:pPr>
      <w:r>
        <w:t>О КОНКУРСЕ ПРОЕКТОВ МОЛОДЫХ УЧЕНЫХ</w:t>
      </w:r>
    </w:p>
    <w:p w:rsidR="007857DA" w:rsidRDefault="007857DA">
      <w:pPr>
        <w:pStyle w:val="ConsPlusNormal"/>
        <w:jc w:val="both"/>
      </w:pPr>
    </w:p>
    <w:p w:rsidR="007857DA" w:rsidRDefault="007857DA">
      <w:pPr>
        <w:pStyle w:val="ConsPlusTitle"/>
        <w:jc w:val="center"/>
        <w:outlineLvl w:val="1"/>
      </w:pPr>
      <w:r>
        <w:t>1. Общие положения</w:t>
      </w:r>
    </w:p>
    <w:p w:rsidR="007857DA" w:rsidRDefault="007857DA">
      <w:pPr>
        <w:pStyle w:val="ConsPlusNormal"/>
        <w:jc w:val="both"/>
      </w:pPr>
    </w:p>
    <w:p w:rsidR="007857DA" w:rsidRDefault="007857DA">
      <w:pPr>
        <w:pStyle w:val="ConsPlusNormal"/>
        <w:ind w:firstLine="540"/>
        <w:jc w:val="both"/>
      </w:pPr>
      <w:r>
        <w:t>1. Настоящее Положение определяет порядок проведения конкурса проектов молодых ученых (далее - Конкурс).</w:t>
      </w:r>
    </w:p>
    <w:p w:rsidR="007857DA" w:rsidRDefault="007857DA">
      <w:pPr>
        <w:pStyle w:val="ConsPlusNormal"/>
        <w:spacing w:before="240"/>
        <w:ind w:firstLine="540"/>
        <w:jc w:val="both"/>
      </w:pPr>
      <w:r>
        <w:t>2. Конкурс проводится в целях повышения научной, изобретательской и инновационной активности в сферах науки, образования и импортозамещения, выявления и эффективного использования интеллектуального потенциала для решения задач социально-экономического развития Томской области на основе применения высокотехнологичных решений.</w:t>
      </w:r>
    </w:p>
    <w:p w:rsidR="007857DA" w:rsidRDefault="007857DA">
      <w:pPr>
        <w:pStyle w:val="ConsPlusNormal"/>
        <w:spacing w:before="240"/>
        <w:ind w:firstLine="540"/>
        <w:jc w:val="both"/>
      </w:pPr>
      <w:r>
        <w:t>3. Награждение победителей Конкурса осуществляется за счет средств областного бюджета.</w:t>
      </w:r>
    </w:p>
    <w:p w:rsidR="007857DA" w:rsidRDefault="007857DA">
      <w:pPr>
        <w:pStyle w:val="ConsPlusNormal"/>
        <w:jc w:val="both"/>
      </w:pPr>
    </w:p>
    <w:p w:rsidR="007857DA" w:rsidRDefault="007857DA">
      <w:pPr>
        <w:pStyle w:val="ConsPlusTitle"/>
        <w:jc w:val="center"/>
        <w:outlineLvl w:val="1"/>
      </w:pPr>
      <w:r>
        <w:t>2. Порядок проведения Конкурса</w:t>
      </w:r>
    </w:p>
    <w:p w:rsidR="007857DA" w:rsidRDefault="007857DA">
      <w:pPr>
        <w:pStyle w:val="ConsPlusNormal"/>
        <w:jc w:val="both"/>
      </w:pPr>
    </w:p>
    <w:p w:rsidR="007857DA" w:rsidRDefault="007857DA">
      <w:pPr>
        <w:pStyle w:val="ConsPlusNormal"/>
        <w:ind w:firstLine="540"/>
        <w:jc w:val="both"/>
      </w:pPr>
      <w:r>
        <w:t>4. В рамках Конкурса утверждаются следующие тематические направления:</w:t>
      </w:r>
    </w:p>
    <w:p w:rsidR="007857DA" w:rsidRDefault="007857DA">
      <w:pPr>
        <w:pStyle w:val="ConsPlusNormal"/>
        <w:spacing w:before="240"/>
        <w:ind w:firstLine="540"/>
        <w:jc w:val="both"/>
      </w:pPr>
      <w:r>
        <w:t>1) цифровые технологии, в том числе информационные технологии, программные продукты и телекоммуникационные системы, системы обработки больших объемов данных, машинного обучения и искусственного интеллекта;</w:t>
      </w:r>
    </w:p>
    <w:p w:rsidR="007857DA" w:rsidRDefault="007857DA">
      <w:pPr>
        <w:pStyle w:val="ConsPlusNormal"/>
        <w:spacing w:before="240"/>
        <w:ind w:firstLine="540"/>
        <w:jc w:val="both"/>
      </w:pPr>
      <w:r>
        <w:t>2) медицина и технологии здоровьесбережения, в том числе медицина, фармакология, биотехнологии для медицины. Высокотехнологичное здравоохранение и технологии здоровьесбережения;</w:t>
      </w:r>
    </w:p>
    <w:p w:rsidR="007857DA" w:rsidRDefault="007857DA">
      <w:pPr>
        <w:pStyle w:val="ConsPlusNormal"/>
        <w:spacing w:before="240"/>
        <w:ind w:firstLine="540"/>
        <w:jc w:val="both"/>
      </w:pPr>
      <w:r>
        <w:t>3) новые материалы и технологии, в том числе химия, химические технологии, новые материалы и способы конструирования;</w:t>
      </w:r>
    </w:p>
    <w:p w:rsidR="007857DA" w:rsidRDefault="007857DA">
      <w:pPr>
        <w:pStyle w:val="ConsPlusNormal"/>
        <w:spacing w:before="240"/>
        <w:ind w:firstLine="540"/>
        <w:jc w:val="both"/>
      </w:pPr>
      <w:r>
        <w:t>4) биотехнологии, в том числе биотехнология, экология, высокопродуктивное и экологически чистое агро- и аквахозяйство, пищевая промышленность;</w:t>
      </w:r>
    </w:p>
    <w:p w:rsidR="007857DA" w:rsidRDefault="007857DA">
      <w:pPr>
        <w:pStyle w:val="ConsPlusNormal"/>
        <w:spacing w:before="240"/>
        <w:ind w:firstLine="540"/>
        <w:jc w:val="both"/>
      </w:pPr>
      <w:r>
        <w:t>5) ресурсосберегающая энергетика, в том числе экологически чистая и ресурсосберегающая энергетика, повышение эффективности добычи и глубокой переработки углеводородного сырья, формирование новых источников, способов транспортировки и хранения энергии;</w:t>
      </w:r>
    </w:p>
    <w:p w:rsidR="007857DA" w:rsidRDefault="007857DA">
      <w:pPr>
        <w:pStyle w:val="ConsPlusNormal"/>
        <w:spacing w:before="240"/>
        <w:ind w:firstLine="540"/>
        <w:jc w:val="both"/>
      </w:pPr>
      <w:r>
        <w:t>6) технологии социогуманитарных наук, направленные на развитие человеческого потенциала и капитала;</w:t>
      </w:r>
    </w:p>
    <w:p w:rsidR="007857DA" w:rsidRDefault="007857DA">
      <w:pPr>
        <w:pStyle w:val="ConsPlusNormal"/>
        <w:spacing w:before="240"/>
        <w:ind w:firstLine="540"/>
        <w:jc w:val="both"/>
      </w:pPr>
      <w:r>
        <w:t>7) новые идеи для разработки и реализации градостроительных и архитектурных проектов;</w:t>
      </w:r>
    </w:p>
    <w:p w:rsidR="007857DA" w:rsidRDefault="007857DA">
      <w:pPr>
        <w:pStyle w:val="ConsPlusNormal"/>
        <w:spacing w:before="240"/>
        <w:ind w:firstLine="540"/>
        <w:jc w:val="both"/>
      </w:pPr>
      <w:r>
        <w:t>8) технологии информационного моделирования в проектировании объектов промышленного и гражданского строительства;</w:t>
      </w:r>
    </w:p>
    <w:p w:rsidR="007857DA" w:rsidRDefault="007857DA">
      <w:pPr>
        <w:pStyle w:val="ConsPlusNormal"/>
        <w:spacing w:before="240"/>
        <w:ind w:firstLine="540"/>
        <w:jc w:val="both"/>
      </w:pPr>
      <w:r>
        <w:t>9) технологии восстановления вторичных ресурсов из отходов производства и потребления для применения в строительной отрасли.</w:t>
      </w:r>
    </w:p>
    <w:p w:rsidR="007857DA" w:rsidRDefault="007857DA">
      <w:pPr>
        <w:pStyle w:val="ConsPlusNormal"/>
        <w:spacing w:before="240"/>
        <w:ind w:firstLine="540"/>
        <w:jc w:val="both"/>
      </w:pPr>
      <w:r>
        <w:t>К участию в Конкурсе допускаются научные проекты, заявляемые молодыми учеными (далее - проекты), представившими заполненную заявку участника Конкурса проектов молодых ученых по форме согласно приложению N 1 к настоящему Положению (далее - Соискатели).</w:t>
      </w:r>
    </w:p>
    <w:p w:rsidR="007857DA" w:rsidRDefault="007857DA">
      <w:pPr>
        <w:pStyle w:val="ConsPlusNormal"/>
        <w:spacing w:before="240"/>
        <w:ind w:firstLine="540"/>
        <w:jc w:val="both"/>
      </w:pPr>
      <w:r>
        <w:t xml:space="preserve">5. К категории "молодые ученые" в рамках Конкурса относятся научные работники и </w:t>
      </w:r>
      <w:r>
        <w:lastRenderedPageBreak/>
        <w:t>преподаватели; обучающиеся, осваивающие образовательные программы магистратуры, аспирантуры, ординатуры; докторанты образовательных и научных организаций, расположенных на территории Томской области, а также специалисты, профессионально занимающиеся научной или научно-технической деятельностью и работающие в различных отраслях экономики, имеющие гражданство Российской Федерации и возраст которых не превышает 40 лет (включительно) на день объявления Конкурса.</w:t>
      </w:r>
    </w:p>
    <w:p w:rsidR="007857DA" w:rsidRDefault="007857DA">
      <w:pPr>
        <w:pStyle w:val="ConsPlusNormal"/>
        <w:spacing w:before="240"/>
        <w:ind w:firstLine="540"/>
        <w:jc w:val="both"/>
      </w:pPr>
      <w:r>
        <w:t>6. Решение об объявлении Конкурса принимается Департаментом науки и высшего образования Администрации Томской области и размещается в информационно-телекоммуникационной сети "Интернет" на официальных сайтах Администрации Томской области (https://tomsk.gov.ru) и Департамента науки и высшего образования Администрации Томской области (https://depvpo.tomsk.gov.ru).</w:t>
      </w:r>
    </w:p>
    <w:p w:rsidR="007857DA" w:rsidRDefault="007857DA">
      <w:pPr>
        <w:pStyle w:val="ConsPlusNormal"/>
        <w:spacing w:before="240"/>
        <w:ind w:firstLine="540"/>
        <w:jc w:val="both"/>
      </w:pPr>
      <w:r>
        <w:t>7. Заявки на участие в Конкурсе принимаются Департаментом науки и высшего образования Администрации Томской области в электронном виде в течение 15 рабочих дней со дня размещения решения об объявлении Конкурса на сайтах, указанных в пункте 6 настоящего Положения.</w:t>
      </w:r>
    </w:p>
    <w:p w:rsidR="007857DA" w:rsidRDefault="007857DA">
      <w:pPr>
        <w:pStyle w:val="ConsPlusNormal"/>
        <w:spacing w:before="240"/>
        <w:ind w:firstLine="540"/>
        <w:jc w:val="both"/>
      </w:pPr>
      <w:r>
        <w:t>8. В целях обеспечения организации и проведения Конкурса создается рабочая группа из числа представителей Администрации Томской области и томского научно-образовательного комплекса (далее - Рабочая группа), состав которой определяется постановлением Администрации Томской области.</w:t>
      </w:r>
    </w:p>
    <w:p w:rsidR="007857DA" w:rsidRDefault="007857DA">
      <w:pPr>
        <w:pStyle w:val="ConsPlusNormal"/>
        <w:spacing w:before="240"/>
        <w:ind w:firstLine="540"/>
        <w:jc w:val="both"/>
      </w:pPr>
      <w:r>
        <w:t>9. Конкурс проводится в два этапа.</w:t>
      </w:r>
    </w:p>
    <w:p w:rsidR="007857DA" w:rsidRDefault="007857DA">
      <w:pPr>
        <w:pStyle w:val="ConsPlusNormal"/>
        <w:spacing w:before="240"/>
        <w:ind w:firstLine="540"/>
        <w:jc w:val="both"/>
      </w:pPr>
      <w:r>
        <w:t>10. Первый этап Конкурса проходит в форме заочной оценки проектов - конкурс документов.</w:t>
      </w:r>
    </w:p>
    <w:p w:rsidR="007857DA" w:rsidRDefault="007857DA">
      <w:pPr>
        <w:pStyle w:val="ConsPlusNormal"/>
        <w:spacing w:before="240"/>
        <w:ind w:firstLine="540"/>
        <w:jc w:val="both"/>
      </w:pPr>
      <w:r>
        <w:t>11. Победители первого этапа Конкурса определяются путем проведения экспертизы проектов. Для проведения экспертизы проектов создается экспертная комиссия из числа представителей томского научно-образовательного комплекса (далее - Экспертная комиссия), состав которой утверждается протоколом заседания Рабочей группы в срок не позднее 5 (пяти) рабочих дней со дня окончания приема заявок на участие в Конкурсе.</w:t>
      </w:r>
    </w:p>
    <w:p w:rsidR="007857DA" w:rsidRDefault="007857DA">
      <w:pPr>
        <w:pStyle w:val="ConsPlusNormal"/>
        <w:spacing w:before="240"/>
        <w:ind w:firstLine="540"/>
        <w:jc w:val="both"/>
      </w:pPr>
      <w:r>
        <w:t>12. По результатам первого этапа Конкурса определяется не менее 12 победителей первого этапа при условии, что на участие в Конкурсе было подано не менее 24 заявок. В случае невыполнения условия, указанного в настоящем пункте, Экспертная комиссия пропорционально сокращает количество победителей первого этапа.</w:t>
      </w:r>
    </w:p>
    <w:p w:rsidR="007857DA" w:rsidRDefault="007857DA">
      <w:pPr>
        <w:pStyle w:val="ConsPlusNormal"/>
        <w:spacing w:before="240"/>
        <w:ind w:firstLine="540"/>
        <w:jc w:val="both"/>
      </w:pPr>
      <w:r>
        <w:t>13. Второй этап Конкурса проходит в форме очной оценки презентаций проектов.</w:t>
      </w:r>
    </w:p>
    <w:p w:rsidR="007857DA" w:rsidRDefault="007857DA">
      <w:pPr>
        <w:pStyle w:val="ConsPlusNormal"/>
        <w:spacing w:before="240"/>
        <w:ind w:firstLine="540"/>
        <w:jc w:val="both"/>
      </w:pPr>
      <w:r>
        <w:t>14. Подведение итогов Конкурса осуществляется на заседании Рабочей группы по итогам второго этапа Конкурса. Рабочая группа определяет победителей Конкурса.</w:t>
      </w:r>
    </w:p>
    <w:p w:rsidR="007857DA" w:rsidRDefault="007857DA">
      <w:pPr>
        <w:pStyle w:val="ConsPlusNormal"/>
        <w:spacing w:before="240"/>
        <w:ind w:firstLine="540"/>
        <w:jc w:val="both"/>
      </w:pPr>
      <w:r>
        <w:t>15. Победители Конкурса награждаются памятными дипломами и денежной премией:</w:t>
      </w:r>
    </w:p>
    <w:p w:rsidR="007857DA" w:rsidRDefault="007857DA">
      <w:pPr>
        <w:pStyle w:val="ConsPlusNormal"/>
        <w:spacing w:before="240"/>
        <w:ind w:firstLine="540"/>
        <w:jc w:val="both"/>
      </w:pPr>
      <w:r>
        <w:t>первое место - 1 премия в размере 300 (триста) тысяч рублей (в том числе НДФЛ);</w:t>
      </w:r>
    </w:p>
    <w:p w:rsidR="007857DA" w:rsidRDefault="007857DA">
      <w:pPr>
        <w:pStyle w:val="ConsPlusNormal"/>
        <w:spacing w:before="240"/>
        <w:ind w:firstLine="540"/>
        <w:jc w:val="both"/>
      </w:pPr>
      <w:r>
        <w:t>второе место - 2 премии по 200 (двести) тысяч рублей (в том числе НДФЛ) каждая;</w:t>
      </w:r>
    </w:p>
    <w:p w:rsidR="007857DA" w:rsidRDefault="007857DA">
      <w:pPr>
        <w:pStyle w:val="ConsPlusNormal"/>
        <w:spacing w:before="240"/>
        <w:ind w:firstLine="540"/>
        <w:jc w:val="both"/>
      </w:pPr>
      <w:r>
        <w:lastRenderedPageBreak/>
        <w:t>третье место - 3 премии по 100 (сто) тысяч рублей (в том числе НДФЛ) каждая.</w:t>
      </w:r>
    </w:p>
    <w:p w:rsidR="007857DA" w:rsidRDefault="007857DA">
      <w:pPr>
        <w:pStyle w:val="ConsPlusNormal"/>
        <w:spacing w:before="240"/>
        <w:ind w:firstLine="540"/>
        <w:jc w:val="both"/>
      </w:pPr>
      <w:r>
        <w:t>16. Всем участникам Конкурса, не занявшим призовые места, вручаются сертификаты об участии в Конкурсе.</w:t>
      </w:r>
    </w:p>
    <w:p w:rsidR="007857DA" w:rsidRDefault="007857DA">
      <w:pPr>
        <w:pStyle w:val="ConsPlusNormal"/>
        <w:spacing w:before="240"/>
        <w:ind w:firstLine="540"/>
        <w:jc w:val="both"/>
      </w:pPr>
      <w:r>
        <w:t>17. Результаты Конкурса размещаются в информационно-телекоммуникационной сети "Интернет" на официальных сайтах Администрации Томской области (https://tomsk.gov.ru) и Департамента науки и высшего образования Администрации Томской области (https://depvpo.tomsk.gov.ru) в течение 5 рабочих дней со дня подведения итогов Конкурса.</w:t>
      </w:r>
    </w:p>
    <w:p w:rsidR="007857DA" w:rsidRDefault="007857DA">
      <w:pPr>
        <w:pStyle w:val="ConsPlusNormal"/>
        <w:spacing w:before="240"/>
        <w:ind w:firstLine="540"/>
        <w:jc w:val="both"/>
      </w:pPr>
      <w:r>
        <w:t>18. В течение 7 рабочих дней со дня подведения итогов Конкурса Департамент науки и высшего образования Администрации Томской области направляет в Департамент финансово-ресурсного обеспечения Администрации Томской области копию протокола заседания Рабочей группы с указанием перечня победителей Конкурса, общей суммы премий и ее распределением между победителями Конкурса.</w:t>
      </w:r>
    </w:p>
    <w:p w:rsidR="007857DA" w:rsidRDefault="007857DA">
      <w:pPr>
        <w:pStyle w:val="ConsPlusNormal"/>
        <w:spacing w:before="240"/>
        <w:ind w:firstLine="540"/>
        <w:jc w:val="both"/>
      </w:pPr>
      <w:r>
        <w:t>19. Денежная премия победителям Конкурса выплачивается путем перечисления денежных средств победителям, занявшим призовые места. Перечисление денежных средств осуществляется Департаментом финансово-ресурсного обеспечения Администрации Томской области по реквизитам, предоставленным Департаментом науки и высшего образования Администрации Томской области. Перечисление денежной премии осуществляется в течение 1 месяца со дня подписания протокола заседания Рабочей группы.</w:t>
      </w:r>
    </w:p>
    <w:p w:rsidR="007857DA" w:rsidRDefault="007857DA">
      <w:pPr>
        <w:pStyle w:val="ConsPlusNormal"/>
        <w:jc w:val="both"/>
      </w:pPr>
    </w:p>
    <w:p w:rsidR="007857DA" w:rsidRDefault="007857DA">
      <w:pPr>
        <w:pStyle w:val="ConsPlusTitle"/>
        <w:jc w:val="center"/>
        <w:outlineLvl w:val="1"/>
      </w:pPr>
      <w:r>
        <w:t>3. Критерии и порядок оценивания проектов</w:t>
      </w:r>
    </w:p>
    <w:p w:rsidR="007857DA" w:rsidRDefault="007857DA">
      <w:pPr>
        <w:pStyle w:val="ConsPlusNormal"/>
        <w:jc w:val="both"/>
      </w:pPr>
    </w:p>
    <w:p w:rsidR="007857DA" w:rsidRDefault="007857DA">
      <w:pPr>
        <w:pStyle w:val="ConsPlusNormal"/>
        <w:ind w:firstLine="540"/>
        <w:jc w:val="both"/>
      </w:pPr>
      <w:r>
        <w:t>20. Документы, поданные от каждого Соискателя, рассматриваются не менее чем двумя экспертами. Работа эксперта с документами соискателей организации, являющейся местом работы эксперта, не допускается.</w:t>
      </w:r>
    </w:p>
    <w:p w:rsidR="007857DA" w:rsidRDefault="007857DA">
      <w:pPr>
        <w:pStyle w:val="ConsPlusNormal"/>
        <w:spacing w:before="240"/>
        <w:ind w:firstLine="540"/>
        <w:jc w:val="both"/>
      </w:pPr>
      <w:r>
        <w:t>21. На каждого Соискателя Экспертная комиссия обеспечивает заполнение экспертной карты согласно критериям оценки победителей. В соответствии с экспертными оценками формируется рейтинг Соискателей. Рейтинг Соискателей оформляется протоколом заседания Экспертной комиссии, который подписывается не менее чем половиной от общей численности членов Экспертной комиссии.</w:t>
      </w:r>
    </w:p>
    <w:p w:rsidR="007857DA" w:rsidRDefault="007857DA">
      <w:pPr>
        <w:pStyle w:val="ConsPlusNormal"/>
        <w:spacing w:before="240"/>
        <w:ind w:firstLine="540"/>
        <w:jc w:val="both"/>
      </w:pPr>
      <w:r>
        <w:t>22. Экспертная комиссия проводит экспертизу проектов в соответствии с Критериями и методикой оценки научной разработки (проекта) конкурса проектов молодых ученых согласно приложению N 2 к настоящему Положению.</w:t>
      </w:r>
    </w:p>
    <w:p w:rsidR="007857DA" w:rsidRDefault="007857DA">
      <w:pPr>
        <w:pStyle w:val="ConsPlusNormal"/>
        <w:spacing w:before="240"/>
        <w:ind w:firstLine="540"/>
        <w:jc w:val="both"/>
      </w:pPr>
      <w:r>
        <w:t>23. Каждый член Экспертной комиссии проводит оценку проектов, перечень которых утверждается руководителем Рабочей группы не позднее чем через 3 рабочих дня после дня утверждения состава Экспертной комиссии.</w:t>
      </w:r>
    </w:p>
    <w:p w:rsidR="007857DA" w:rsidRDefault="007857DA">
      <w:pPr>
        <w:pStyle w:val="ConsPlusNormal"/>
        <w:spacing w:before="240"/>
        <w:ind w:firstLine="540"/>
        <w:jc w:val="both"/>
      </w:pPr>
      <w:r>
        <w:t>24. Проведение оценки проекта Конкурса согласно Критериям и методике оценки научной разработки (проекта) конкурса проектов молодых ученых, приведенной в приложении N 2 к настоящему Положению, оформляется в виде протокола заседания Экспертной комиссии в течение 3 рабочих дней со дня завершения процедуры оценки проектов и направляется Рабочей группе.</w:t>
      </w:r>
    </w:p>
    <w:p w:rsidR="007857DA" w:rsidRDefault="007857DA">
      <w:pPr>
        <w:pStyle w:val="ConsPlusNormal"/>
        <w:spacing w:before="240"/>
        <w:ind w:firstLine="540"/>
        <w:jc w:val="both"/>
      </w:pPr>
      <w:r>
        <w:lastRenderedPageBreak/>
        <w:t>25. Рабочая группа подводит итоги Конкурса на основании протокола заседания Экспертной комиссии. Каждому проекту присваивается порядковый номер согласно набранному количеству баллов по результатам оценки в порядке убывания.</w:t>
      </w:r>
    </w:p>
    <w:p w:rsidR="007857DA" w:rsidRDefault="007857DA">
      <w:pPr>
        <w:pStyle w:val="ConsPlusNormal"/>
        <w:spacing w:before="240"/>
        <w:ind w:firstLine="540"/>
        <w:jc w:val="both"/>
      </w:pPr>
      <w:r>
        <w:t>26. Решение Рабочей группы по вопросам присуждения премий принимается открытым голосованием простым большинством голосов членов Рабочей группы и оформляется протоколом заседания Рабочей группы.</w:t>
      </w:r>
    </w:p>
    <w:p w:rsidR="007857DA" w:rsidRDefault="007857DA">
      <w:pPr>
        <w:pStyle w:val="ConsPlusNormal"/>
        <w:spacing w:before="240"/>
        <w:ind w:firstLine="540"/>
        <w:jc w:val="both"/>
      </w:pPr>
      <w:r>
        <w:t>27. Призовые места распределяются следующим образом: первое место получает проект, набравший максимальное количество баллов, вторые места получают два проекта с порядковыми номерами 2 и 3, третьи места занимают проекты с порядковыми номерами 4, 5 и 6.</w:t>
      </w:r>
    </w:p>
    <w:p w:rsidR="007857DA" w:rsidRDefault="007857DA">
      <w:pPr>
        <w:pStyle w:val="ConsPlusNormal"/>
        <w:spacing w:before="240"/>
        <w:ind w:firstLine="540"/>
        <w:jc w:val="both"/>
      </w:pPr>
      <w:r>
        <w:t>28. Решение о присуждении наград победителям Конкурса оформляется в виде протокола заседания Рабочей группы в течение 5 рабочих дней со дня завершения процедуры оценки представленных на Конкурс проектов Экспертной комиссией и направляется в Департамент науки и высшего образования Администрации Томской области.</w:t>
      </w:r>
    </w:p>
    <w:p w:rsidR="007857DA" w:rsidRDefault="007857DA">
      <w:pPr>
        <w:pStyle w:val="ConsPlusNormal"/>
        <w:jc w:val="both"/>
      </w:pPr>
    </w:p>
    <w:p w:rsidR="007857DA" w:rsidRDefault="007857DA">
      <w:pPr>
        <w:pStyle w:val="ConsPlusNormal"/>
        <w:jc w:val="both"/>
      </w:pPr>
    </w:p>
    <w:p w:rsidR="007857DA" w:rsidRDefault="007857DA">
      <w:pPr>
        <w:pStyle w:val="ConsPlusNormal"/>
        <w:jc w:val="both"/>
      </w:pPr>
    </w:p>
    <w:p w:rsidR="007857DA" w:rsidRDefault="007857DA">
      <w:pPr>
        <w:pStyle w:val="ConsPlusNormal"/>
        <w:jc w:val="both"/>
      </w:pPr>
    </w:p>
    <w:p w:rsidR="007857DA" w:rsidRDefault="007857DA">
      <w:pPr>
        <w:pStyle w:val="ConsPlusNormal"/>
        <w:jc w:val="both"/>
      </w:pPr>
    </w:p>
    <w:p w:rsidR="007857DA" w:rsidRDefault="007857DA">
      <w:pPr>
        <w:pStyle w:val="ConsPlusNormal"/>
        <w:jc w:val="right"/>
        <w:outlineLvl w:val="1"/>
      </w:pPr>
      <w:r>
        <w:t>Приложение N 1</w:t>
      </w:r>
    </w:p>
    <w:p w:rsidR="007857DA" w:rsidRDefault="007857DA">
      <w:pPr>
        <w:pStyle w:val="ConsPlusNormal"/>
        <w:jc w:val="right"/>
      </w:pPr>
      <w:r>
        <w:t>к Положению</w:t>
      </w:r>
    </w:p>
    <w:p w:rsidR="007857DA" w:rsidRDefault="007857DA">
      <w:pPr>
        <w:pStyle w:val="ConsPlusNormal"/>
        <w:jc w:val="right"/>
      </w:pPr>
      <w:r>
        <w:t>о конкурсе проектов молодых ученых</w:t>
      </w:r>
    </w:p>
    <w:p w:rsidR="007857DA" w:rsidRDefault="007857DA">
      <w:pPr>
        <w:pStyle w:val="ConsPlusNormal"/>
        <w:jc w:val="both"/>
      </w:pPr>
    </w:p>
    <w:p w:rsidR="007857DA" w:rsidRDefault="007857DA">
      <w:pPr>
        <w:pStyle w:val="ConsPlusNormal"/>
        <w:jc w:val="center"/>
      </w:pPr>
      <w:r>
        <w:t>Заявка участника конкурса проектов молодых ученых</w:t>
      </w:r>
    </w:p>
    <w:p w:rsidR="007857DA" w:rsidRDefault="007857DA">
      <w:pPr>
        <w:pStyle w:val="ConsPlusNormal"/>
        <w:jc w:val="center"/>
      </w:pPr>
      <w:r>
        <w:t>(не более четырех страниц)</w:t>
      </w:r>
    </w:p>
    <w:p w:rsidR="007857DA" w:rsidRDefault="007857DA">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334"/>
        <w:gridCol w:w="709"/>
      </w:tblGrid>
      <w:tr w:rsidR="007857DA">
        <w:tc>
          <w:tcPr>
            <w:tcW w:w="8334" w:type="dxa"/>
            <w:tcBorders>
              <w:top w:val="single" w:sz="4" w:space="0" w:color="auto"/>
              <w:left w:val="single" w:sz="4" w:space="0" w:color="auto"/>
              <w:bottom w:val="single" w:sz="4" w:space="0" w:color="auto"/>
            </w:tcBorders>
          </w:tcPr>
          <w:p w:rsidR="007857DA" w:rsidRDefault="007857DA">
            <w:pPr>
              <w:pStyle w:val="ConsPlusNormal"/>
              <w:jc w:val="both"/>
            </w:pPr>
            <w:r>
              <w:t>1. Данные о проекте</w:t>
            </w:r>
          </w:p>
        </w:tc>
        <w:tc>
          <w:tcPr>
            <w:tcW w:w="709" w:type="dxa"/>
            <w:tcBorders>
              <w:top w:val="single" w:sz="4" w:space="0" w:color="auto"/>
              <w:bottom w:val="single" w:sz="4" w:space="0" w:color="auto"/>
              <w:right w:val="single" w:sz="4" w:space="0" w:color="auto"/>
            </w:tcBorders>
          </w:tcPr>
          <w:p w:rsidR="007857DA" w:rsidRDefault="007857DA">
            <w:pPr>
              <w:pStyle w:val="ConsPlusNormal"/>
            </w:pPr>
          </w:p>
        </w:tc>
      </w:tr>
      <w:tr w:rsidR="007857DA">
        <w:tc>
          <w:tcPr>
            <w:tcW w:w="8334"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1.1. Наименование проекта на русском языке</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pPr>
          </w:p>
        </w:tc>
      </w:tr>
      <w:tr w:rsidR="007857DA">
        <w:tc>
          <w:tcPr>
            <w:tcW w:w="8334"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1.2. Ключевые слова, отображающие содержание проекта</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pPr>
          </w:p>
        </w:tc>
      </w:tr>
      <w:tr w:rsidR="007857DA">
        <w:tc>
          <w:tcPr>
            <w:tcW w:w="8334"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1.3. Тематическое направление:</w:t>
            </w:r>
          </w:p>
          <w:p w:rsidR="007857DA" w:rsidRDefault="007857DA">
            <w:pPr>
              <w:pStyle w:val="ConsPlusNormal"/>
              <w:jc w:val="both"/>
            </w:pPr>
            <w:r>
              <w:t>- цифровые технологии, в том числе информационные технологии, программные продукты и телекоммуникационные системы, системы обработки больших объемов данных, машинного обучения и искусственного интеллекта;</w:t>
            </w:r>
          </w:p>
          <w:p w:rsidR="007857DA" w:rsidRDefault="007857DA">
            <w:pPr>
              <w:pStyle w:val="ConsPlusNormal"/>
              <w:jc w:val="both"/>
            </w:pPr>
            <w:r>
              <w:t>- медицина и технологии здоровьесбережения, в том числе медицина, фармакология, биотехнологии для медицины. Высокотехнологичное здравоохранение и технологии здоровьесбережения;</w:t>
            </w:r>
          </w:p>
          <w:p w:rsidR="007857DA" w:rsidRDefault="007857DA">
            <w:pPr>
              <w:pStyle w:val="ConsPlusNormal"/>
              <w:jc w:val="both"/>
            </w:pPr>
            <w:r>
              <w:t>- новые материалы и технологии, в том числе химия, химические технологии, новые материалы и способы конструирования;</w:t>
            </w:r>
          </w:p>
          <w:p w:rsidR="007857DA" w:rsidRDefault="007857DA">
            <w:pPr>
              <w:pStyle w:val="ConsPlusNormal"/>
              <w:jc w:val="both"/>
            </w:pPr>
            <w:r>
              <w:t>- биотехнологии, в том числе биотехнология, экология, высокопродуктивное и экологически чистое агро- и аквахозяйство, пищевая промышленность;</w:t>
            </w:r>
          </w:p>
          <w:p w:rsidR="007857DA" w:rsidRDefault="007857DA">
            <w:pPr>
              <w:pStyle w:val="ConsPlusNormal"/>
              <w:jc w:val="both"/>
            </w:pPr>
            <w:r>
              <w:t xml:space="preserve">- ресурсосберегающая энергетика, в том числе экологически чистая и ресурсосберегающая энергетика, повышение эффективности добычи и </w:t>
            </w:r>
            <w:r>
              <w:lastRenderedPageBreak/>
              <w:t>глубокой переработки углеводородного сырья, формирование новых источников, способов транспортировки и хранения энергии;</w:t>
            </w:r>
          </w:p>
          <w:p w:rsidR="007857DA" w:rsidRDefault="007857DA">
            <w:pPr>
              <w:pStyle w:val="ConsPlusNormal"/>
              <w:jc w:val="both"/>
            </w:pPr>
            <w:r>
              <w:t>- технологии социогуманитарных наук, направленные на развитие человеческого потенциала и капитала;</w:t>
            </w:r>
          </w:p>
          <w:p w:rsidR="007857DA" w:rsidRDefault="007857DA">
            <w:pPr>
              <w:pStyle w:val="ConsPlusNormal"/>
              <w:jc w:val="both"/>
            </w:pPr>
            <w:r>
              <w:t>- новые идеи для разработки и реализации градостроительных и архитектурных проектов;</w:t>
            </w:r>
          </w:p>
          <w:p w:rsidR="007857DA" w:rsidRDefault="007857DA">
            <w:pPr>
              <w:pStyle w:val="ConsPlusNormal"/>
              <w:jc w:val="both"/>
            </w:pPr>
            <w:r>
              <w:t>- технологии информационного моделирования в проектировании объектов промышленного и гражданского строительства;</w:t>
            </w:r>
          </w:p>
          <w:p w:rsidR="007857DA" w:rsidRDefault="007857DA">
            <w:pPr>
              <w:pStyle w:val="ConsPlusNormal"/>
              <w:jc w:val="both"/>
            </w:pPr>
            <w:r>
              <w:t>- технологии восстановления вторичных ресурсов из отходов производства и потребления для применения в строительной отрасли</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pPr>
          </w:p>
        </w:tc>
      </w:tr>
      <w:tr w:rsidR="007857DA">
        <w:tc>
          <w:tcPr>
            <w:tcW w:w="8334"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lastRenderedPageBreak/>
              <w:t>1.4. Описание конечного продукта (наименование, назначение, основные потребительские характеристики)</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pPr>
          </w:p>
        </w:tc>
      </w:tr>
      <w:tr w:rsidR="007857DA">
        <w:tc>
          <w:tcPr>
            <w:tcW w:w="8334"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2. Содержание проекта</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pPr>
          </w:p>
        </w:tc>
      </w:tr>
      <w:tr w:rsidR="007857DA">
        <w:tc>
          <w:tcPr>
            <w:tcW w:w="8334"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2.1. Описание проекта (цель, задачи, актуальность, ожидаемые результаты, области применения продукции, возможные потребители результатов (не более 900 знаков)</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pPr>
          </w:p>
        </w:tc>
      </w:tr>
      <w:tr w:rsidR="007857DA">
        <w:tc>
          <w:tcPr>
            <w:tcW w:w="8334"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2.2. Новизна используемых в проекте решений</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pPr>
          </w:p>
        </w:tc>
      </w:tr>
      <w:tr w:rsidR="007857DA">
        <w:tc>
          <w:tcPr>
            <w:tcW w:w="8334"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2.3. Способы и методы решения задач проекта</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pPr>
          </w:p>
        </w:tc>
      </w:tr>
      <w:tr w:rsidR="007857DA">
        <w:tc>
          <w:tcPr>
            <w:tcW w:w="8334"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2.4. Задел по тематике проекта:</w:t>
            </w:r>
          </w:p>
          <w:p w:rsidR="007857DA" w:rsidRDefault="007857DA">
            <w:pPr>
              <w:pStyle w:val="ConsPlusNormal"/>
              <w:jc w:val="both"/>
            </w:pPr>
            <w:r>
              <w:t>описывается имеющийся научно-технический задел по тематике проекта, включая результаты проведенных ранее исследований, ключевые публикации (за последние три года), интеллектуальную собственность (с реквизитами правоохранных документов) и др.</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pPr>
          </w:p>
        </w:tc>
      </w:tr>
      <w:tr w:rsidR="007857DA">
        <w:tc>
          <w:tcPr>
            <w:tcW w:w="8334"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2.5. Конкурентные преимущества создаваемого продукта (сравнение технико-экономических характеристик с основными аналогами, в том числе мировыми)</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pPr>
          </w:p>
        </w:tc>
      </w:tr>
      <w:tr w:rsidR="007857DA">
        <w:tc>
          <w:tcPr>
            <w:tcW w:w="8334"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2.6. Целевые потребительские сегменты (рынки) создаваемого продукта</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pPr>
          </w:p>
        </w:tc>
      </w:tr>
      <w:tr w:rsidR="007857DA">
        <w:tc>
          <w:tcPr>
            <w:tcW w:w="8334"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2.7. Описание бизнес-модели проекта и стратегии продвижения продукта на рынок</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pPr>
          </w:p>
        </w:tc>
      </w:tr>
      <w:tr w:rsidR="007857DA">
        <w:tc>
          <w:tcPr>
            <w:tcW w:w="8334"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3. Информация о заявителе</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pPr>
          </w:p>
        </w:tc>
      </w:tr>
      <w:tr w:rsidR="007857DA">
        <w:tc>
          <w:tcPr>
            <w:tcW w:w="8334"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3.1. Место работы/учебы молодого ученого (полное название организации, индекс и почтовый адрес)</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pPr>
          </w:p>
        </w:tc>
      </w:tr>
      <w:tr w:rsidR="007857DA">
        <w:tc>
          <w:tcPr>
            <w:tcW w:w="8334"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3.2. Паспортные данные молодого ученого (фамилия, имя, отчество (последнее - при наличии), дата и место рождения) с указанием должности, ученой степени (для студентов - курса, группы); серия и номер паспорта, дата выдачи и наименование органа, выдавшего паспорт, место регистрации молодого ученого, ИНН</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pPr>
          </w:p>
        </w:tc>
      </w:tr>
      <w:tr w:rsidR="007857DA">
        <w:tc>
          <w:tcPr>
            <w:tcW w:w="8334"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lastRenderedPageBreak/>
              <w:t>3.3. Реквизиты счета кредитной организации</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pPr>
          </w:p>
        </w:tc>
      </w:tr>
      <w:tr w:rsidR="007857DA">
        <w:tc>
          <w:tcPr>
            <w:tcW w:w="8334"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3.4. Участие в составе команды разработчиков (проектной команды: фамилия, имя, отчество (последнее - при наличии), должность, роль в проекте, опыт реализации подобных проектов, в т.ч. премии и гранты)</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pPr>
          </w:p>
        </w:tc>
      </w:tr>
      <w:tr w:rsidR="007857DA">
        <w:tc>
          <w:tcPr>
            <w:tcW w:w="8334"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3.5. Планы по привлечению новых специалистов (необязательно)</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pPr>
          </w:p>
        </w:tc>
      </w:tr>
      <w:tr w:rsidR="007857DA">
        <w:tc>
          <w:tcPr>
            <w:tcW w:w="8334"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3.6. Личное участие заявителя или в составе команды в проектах, поддержанных Фондом содействия инновациям (УМНИК, Старт, Развитие и др.)</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pPr>
          </w:p>
        </w:tc>
      </w:tr>
      <w:tr w:rsidR="007857DA">
        <w:tc>
          <w:tcPr>
            <w:tcW w:w="8334"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3.7. Данные о научном руководителе/консультанте (фамилия, имя, отчество (последнее - при наличии), должность, ученая степень, ученое звание (при наличии)</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pPr>
          </w:p>
        </w:tc>
      </w:tr>
      <w:tr w:rsidR="007857DA">
        <w:tc>
          <w:tcPr>
            <w:tcW w:w="8334"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3.8. Контактная информация молодого ученого (телефон, адрес электронной почты)</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pPr>
          </w:p>
        </w:tc>
      </w:tr>
    </w:tbl>
    <w:p w:rsidR="007857DA" w:rsidRDefault="007857DA">
      <w:pPr>
        <w:pStyle w:val="ConsPlusNormal"/>
        <w:jc w:val="both"/>
      </w:pPr>
    </w:p>
    <w:p w:rsidR="007857DA" w:rsidRDefault="007857DA">
      <w:pPr>
        <w:pStyle w:val="ConsPlusNormal"/>
        <w:jc w:val="both"/>
      </w:pPr>
    </w:p>
    <w:p w:rsidR="007857DA" w:rsidRDefault="007857DA">
      <w:pPr>
        <w:pStyle w:val="ConsPlusNormal"/>
        <w:jc w:val="both"/>
      </w:pPr>
    </w:p>
    <w:p w:rsidR="007857DA" w:rsidRDefault="007857DA">
      <w:pPr>
        <w:pStyle w:val="ConsPlusNormal"/>
        <w:jc w:val="both"/>
      </w:pPr>
    </w:p>
    <w:p w:rsidR="007857DA" w:rsidRDefault="007857DA">
      <w:pPr>
        <w:pStyle w:val="ConsPlusNormal"/>
        <w:jc w:val="both"/>
      </w:pPr>
    </w:p>
    <w:p w:rsidR="007857DA" w:rsidRDefault="007857DA">
      <w:pPr>
        <w:pStyle w:val="ConsPlusNormal"/>
        <w:jc w:val="right"/>
        <w:outlineLvl w:val="1"/>
      </w:pPr>
      <w:r>
        <w:t>Приложение N 2</w:t>
      </w:r>
    </w:p>
    <w:p w:rsidR="007857DA" w:rsidRDefault="007857DA">
      <w:pPr>
        <w:pStyle w:val="ConsPlusNormal"/>
        <w:jc w:val="right"/>
      </w:pPr>
      <w:r>
        <w:t>к Положению</w:t>
      </w:r>
    </w:p>
    <w:p w:rsidR="007857DA" w:rsidRDefault="007857DA">
      <w:pPr>
        <w:pStyle w:val="ConsPlusNormal"/>
        <w:jc w:val="right"/>
      </w:pPr>
      <w:r>
        <w:t>о конкурсе проектов молодых ученых</w:t>
      </w:r>
    </w:p>
    <w:p w:rsidR="007857DA" w:rsidRDefault="007857DA">
      <w:pPr>
        <w:pStyle w:val="ConsPlusNormal"/>
        <w:jc w:val="both"/>
      </w:pPr>
    </w:p>
    <w:p w:rsidR="007857DA" w:rsidRDefault="007857DA">
      <w:pPr>
        <w:pStyle w:val="ConsPlusTitle"/>
        <w:jc w:val="center"/>
      </w:pPr>
      <w:r>
        <w:t>КРИТЕРИИ</w:t>
      </w:r>
    </w:p>
    <w:p w:rsidR="007857DA" w:rsidRDefault="007857DA">
      <w:pPr>
        <w:pStyle w:val="ConsPlusTitle"/>
        <w:jc w:val="center"/>
      </w:pPr>
      <w:r>
        <w:t>И МЕТОДИКА ОЦЕНКИ НАУЧНОЙ РАЗРАБОТКИ (ПРОЕКТА)</w:t>
      </w:r>
    </w:p>
    <w:p w:rsidR="007857DA" w:rsidRDefault="007857DA">
      <w:pPr>
        <w:pStyle w:val="ConsPlusTitle"/>
        <w:jc w:val="center"/>
      </w:pPr>
      <w:r>
        <w:t>КОНКУРСА ПРОЕКТОВ МОЛОДЫХ УЧЕНЫХ</w:t>
      </w:r>
    </w:p>
    <w:p w:rsidR="007857DA" w:rsidRDefault="007857DA">
      <w:pPr>
        <w:pStyle w:val="ConsPlusNormal"/>
        <w:jc w:val="both"/>
      </w:pPr>
    </w:p>
    <w:p w:rsidR="007857DA" w:rsidRDefault="007857DA">
      <w:pPr>
        <w:pStyle w:val="ConsPlusNormal"/>
        <w:ind w:firstLine="540"/>
        <w:jc w:val="both"/>
      </w:pPr>
      <w:r>
        <w:t>1. Методика оценки научной разработки (проекта).</w:t>
      </w:r>
    </w:p>
    <w:p w:rsidR="007857DA" w:rsidRDefault="007857DA">
      <w:pPr>
        <w:pStyle w:val="ConsPlusNormal"/>
        <w:spacing w:before="240"/>
        <w:ind w:firstLine="540"/>
        <w:jc w:val="both"/>
      </w:pPr>
      <w:r>
        <w:t>Формула расчета итогового балла научной разработки (проекта):</w:t>
      </w:r>
    </w:p>
    <w:p w:rsidR="007857DA" w:rsidRDefault="007857DA">
      <w:pPr>
        <w:pStyle w:val="ConsPlusNormal"/>
        <w:jc w:val="both"/>
      </w:pPr>
    </w:p>
    <w:p w:rsidR="007857DA" w:rsidRDefault="00F036DC">
      <w:pPr>
        <w:pStyle w:val="ConsPlusNormal"/>
        <w:jc w:val="center"/>
      </w:pPr>
      <w:r>
        <w:rPr>
          <w:noProof/>
          <w:position w:val="-32"/>
        </w:rPr>
        <w:drawing>
          <wp:inline distT="0" distB="0" distL="0" distR="0">
            <wp:extent cx="1247775" cy="5619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7775" cy="561975"/>
                    </a:xfrm>
                    <a:prstGeom prst="rect">
                      <a:avLst/>
                    </a:prstGeom>
                    <a:noFill/>
                    <a:ln>
                      <a:noFill/>
                    </a:ln>
                  </pic:spPr>
                </pic:pic>
              </a:graphicData>
            </a:graphic>
          </wp:inline>
        </w:drawing>
      </w:r>
    </w:p>
    <w:p w:rsidR="007857DA" w:rsidRDefault="007857DA">
      <w:pPr>
        <w:pStyle w:val="ConsPlusNormal"/>
        <w:jc w:val="both"/>
      </w:pPr>
    </w:p>
    <w:p w:rsidR="007857DA" w:rsidRDefault="007857DA">
      <w:pPr>
        <w:pStyle w:val="ConsPlusNormal"/>
        <w:ind w:firstLine="540"/>
        <w:jc w:val="both"/>
      </w:pPr>
      <w:r>
        <w:t>R</w:t>
      </w:r>
      <w:r>
        <w:rPr>
          <w:vertAlign w:val="subscript"/>
        </w:rPr>
        <w:t>i</w:t>
      </w:r>
      <w:r>
        <w:t xml:space="preserve"> - комплексная оценка научной разработки (проекта) i-м экспертом;</w:t>
      </w:r>
    </w:p>
    <w:p w:rsidR="007857DA" w:rsidRDefault="007857DA">
      <w:pPr>
        <w:pStyle w:val="ConsPlusNormal"/>
        <w:spacing w:before="240"/>
        <w:ind w:firstLine="540"/>
        <w:jc w:val="both"/>
      </w:pPr>
      <w:r>
        <w:t>n - количество экспертов, оценивших данную научную разработку (проект).</w:t>
      </w:r>
    </w:p>
    <w:p w:rsidR="007857DA" w:rsidRDefault="007857DA">
      <w:pPr>
        <w:pStyle w:val="ConsPlusNormal"/>
        <w:spacing w:before="240"/>
        <w:ind w:firstLine="540"/>
        <w:jc w:val="both"/>
      </w:pPr>
      <w:r>
        <w:t>Формула расчета комплексной оценки научной разработки (проекта) i-м экспертом:</w:t>
      </w:r>
    </w:p>
    <w:p w:rsidR="007857DA" w:rsidRDefault="007857DA">
      <w:pPr>
        <w:pStyle w:val="ConsPlusNormal"/>
        <w:jc w:val="both"/>
      </w:pPr>
    </w:p>
    <w:p w:rsidR="007857DA" w:rsidRDefault="00F036DC">
      <w:pPr>
        <w:pStyle w:val="ConsPlusNormal"/>
        <w:jc w:val="center"/>
      </w:pPr>
      <w:r>
        <w:rPr>
          <w:noProof/>
          <w:position w:val="-30"/>
        </w:rPr>
        <w:lastRenderedPageBreak/>
        <w:drawing>
          <wp:inline distT="0" distB="0" distL="0" distR="0">
            <wp:extent cx="1381125" cy="5334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81125" cy="533400"/>
                    </a:xfrm>
                    <a:prstGeom prst="rect">
                      <a:avLst/>
                    </a:prstGeom>
                    <a:noFill/>
                    <a:ln>
                      <a:noFill/>
                    </a:ln>
                  </pic:spPr>
                </pic:pic>
              </a:graphicData>
            </a:graphic>
          </wp:inline>
        </w:drawing>
      </w:r>
    </w:p>
    <w:p w:rsidR="007857DA" w:rsidRDefault="007857DA">
      <w:pPr>
        <w:pStyle w:val="ConsPlusNormal"/>
        <w:jc w:val="both"/>
      </w:pPr>
    </w:p>
    <w:p w:rsidR="007857DA" w:rsidRDefault="007857DA">
      <w:pPr>
        <w:pStyle w:val="ConsPlusNormal"/>
        <w:ind w:firstLine="540"/>
        <w:jc w:val="both"/>
      </w:pPr>
      <w:r>
        <w:t>m - количество критериев оценки;</w:t>
      </w:r>
    </w:p>
    <w:p w:rsidR="007857DA" w:rsidRDefault="007857DA">
      <w:pPr>
        <w:pStyle w:val="ConsPlusNormal"/>
        <w:spacing w:before="240"/>
        <w:ind w:firstLine="540"/>
        <w:jc w:val="both"/>
      </w:pPr>
      <w:r>
        <w:t>k</w:t>
      </w:r>
      <w:r>
        <w:rPr>
          <w:vertAlign w:val="subscript"/>
        </w:rPr>
        <w:t>j</w:t>
      </w:r>
      <w:r>
        <w:t xml:space="preserve"> - оценка по j-му критерию (от 0 до 10, от 0 до 5);</w:t>
      </w:r>
    </w:p>
    <w:p w:rsidR="007857DA" w:rsidRDefault="007857DA">
      <w:pPr>
        <w:pStyle w:val="ConsPlusNormal"/>
        <w:spacing w:before="240"/>
        <w:ind w:firstLine="540"/>
        <w:jc w:val="both"/>
      </w:pPr>
      <w:r>
        <w:t>c</w:t>
      </w:r>
      <w:r>
        <w:rPr>
          <w:vertAlign w:val="subscript"/>
        </w:rPr>
        <w:t>j</w:t>
      </w:r>
      <w:r>
        <w:t xml:space="preserve"> - весовой коэффициент j-го критерия (от 0 до 1).</w:t>
      </w:r>
    </w:p>
    <w:p w:rsidR="007857DA" w:rsidRDefault="007857DA">
      <w:pPr>
        <w:pStyle w:val="ConsPlusNormal"/>
        <w:spacing w:before="240"/>
        <w:ind w:firstLine="540"/>
        <w:jc w:val="both"/>
      </w:pPr>
      <w:r>
        <w:t>Каждый проект должен быть оценен не менее чем двумя экспертами.</w:t>
      </w:r>
    </w:p>
    <w:p w:rsidR="007857DA" w:rsidRDefault="007857DA">
      <w:pPr>
        <w:pStyle w:val="ConsPlusNormal"/>
        <w:jc w:val="both"/>
      </w:pPr>
    </w:p>
    <w:p w:rsidR="007857DA" w:rsidRDefault="007857DA">
      <w:pPr>
        <w:pStyle w:val="ConsPlusNormal"/>
        <w:jc w:val="center"/>
      </w:pPr>
      <w:r>
        <w:t>Таблица весовых коэффициентов</w:t>
      </w:r>
    </w:p>
    <w:p w:rsidR="007857DA" w:rsidRDefault="007857DA">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
        <w:gridCol w:w="5386"/>
        <w:gridCol w:w="2778"/>
      </w:tblGrid>
      <w:tr w:rsidR="007857DA">
        <w:tc>
          <w:tcPr>
            <w:tcW w:w="907" w:type="dxa"/>
            <w:tcBorders>
              <w:top w:val="single" w:sz="4" w:space="0" w:color="auto"/>
              <w:left w:val="single" w:sz="4" w:space="0" w:color="auto"/>
              <w:bottom w:val="single" w:sz="4" w:space="0" w:color="auto"/>
              <w:right w:val="single" w:sz="4" w:space="0" w:color="auto"/>
            </w:tcBorders>
            <w:vAlign w:val="center"/>
          </w:tcPr>
          <w:p w:rsidR="007857DA" w:rsidRDefault="007857DA">
            <w:pPr>
              <w:pStyle w:val="ConsPlusNormal"/>
              <w:jc w:val="center"/>
            </w:pPr>
            <w:r>
              <w:t>N п/п</w:t>
            </w:r>
          </w:p>
        </w:tc>
        <w:tc>
          <w:tcPr>
            <w:tcW w:w="5386" w:type="dxa"/>
            <w:tcBorders>
              <w:top w:val="single" w:sz="4" w:space="0" w:color="auto"/>
              <w:left w:val="single" w:sz="4" w:space="0" w:color="auto"/>
              <w:bottom w:val="single" w:sz="4" w:space="0" w:color="auto"/>
              <w:right w:val="single" w:sz="4" w:space="0" w:color="auto"/>
            </w:tcBorders>
            <w:vAlign w:val="center"/>
          </w:tcPr>
          <w:p w:rsidR="007857DA" w:rsidRDefault="007857DA">
            <w:pPr>
              <w:pStyle w:val="ConsPlusNormal"/>
              <w:jc w:val="center"/>
            </w:pPr>
            <w:r>
              <w:t>Наименование критерия</w:t>
            </w:r>
          </w:p>
        </w:tc>
        <w:tc>
          <w:tcPr>
            <w:tcW w:w="2778" w:type="dxa"/>
            <w:tcBorders>
              <w:top w:val="single" w:sz="4" w:space="0" w:color="auto"/>
              <w:left w:val="single" w:sz="4" w:space="0" w:color="auto"/>
              <w:bottom w:val="single" w:sz="4" w:space="0" w:color="auto"/>
              <w:right w:val="single" w:sz="4" w:space="0" w:color="auto"/>
            </w:tcBorders>
            <w:vAlign w:val="center"/>
          </w:tcPr>
          <w:p w:rsidR="007857DA" w:rsidRDefault="007857DA">
            <w:pPr>
              <w:pStyle w:val="ConsPlusNormal"/>
              <w:jc w:val="center"/>
            </w:pPr>
            <w:r>
              <w:t>Весовой коэффициент</w:t>
            </w:r>
          </w:p>
        </w:tc>
      </w:tr>
      <w:tr w:rsidR="007857DA">
        <w:tc>
          <w:tcPr>
            <w:tcW w:w="907" w:type="dxa"/>
            <w:tcBorders>
              <w:top w:val="single" w:sz="4" w:space="0" w:color="auto"/>
              <w:left w:val="single" w:sz="4" w:space="0" w:color="auto"/>
              <w:bottom w:val="single" w:sz="4" w:space="0" w:color="auto"/>
              <w:right w:val="single" w:sz="4" w:space="0" w:color="auto"/>
            </w:tcBorders>
            <w:vAlign w:val="center"/>
          </w:tcPr>
          <w:p w:rsidR="007857DA" w:rsidRDefault="007857DA">
            <w:pPr>
              <w:pStyle w:val="ConsPlusNormal"/>
              <w:jc w:val="center"/>
            </w:pPr>
            <w:r>
              <w:t>1.</w:t>
            </w:r>
          </w:p>
        </w:tc>
        <w:tc>
          <w:tcPr>
            <w:tcW w:w="5386" w:type="dxa"/>
            <w:tcBorders>
              <w:top w:val="single" w:sz="4" w:space="0" w:color="auto"/>
              <w:left w:val="single" w:sz="4" w:space="0" w:color="auto"/>
              <w:bottom w:val="single" w:sz="4" w:space="0" w:color="auto"/>
              <w:right w:val="single" w:sz="4" w:space="0" w:color="auto"/>
            </w:tcBorders>
            <w:vAlign w:val="center"/>
          </w:tcPr>
          <w:p w:rsidR="007857DA" w:rsidRDefault="007857DA">
            <w:pPr>
              <w:pStyle w:val="ConsPlusNormal"/>
            </w:pPr>
            <w:r>
              <w:t>Научно-технический уровень проекта</w:t>
            </w:r>
          </w:p>
        </w:tc>
        <w:tc>
          <w:tcPr>
            <w:tcW w:w="2778" w:type="dxa"/>
            <w:tcBorders>
              <w:top w:val="single" w:sz="4" w:space="0" w:color="auto"/>
              <w:left w:val="single" w:sz="4" w:space="0" w:color="auto"/>
              <w:bottom w:val="single" w:sz="4" w:space="0" w:color="auto"/>
              <w:right w:val="single" w:sz="4" w:space="0" w:color="auto"/>
            </w:tcBorders>
            <w:vAlign w:val="center"/>
          </w:tcPr>
          <w:p w:rsidR="007857DA" w:rsidRDefault="007857DA">
            <w:pPr>
              <w:pStyle w:val="ConsPlusNormal"/>
              <w:jc w:val="center"/>
            </w:pPr>
            <w:r>
              <w:t>1</w:t>
            </w:r>
          </w:p>
        </w:tc>
      </w:tr>
      <w:tr w:rsidR="007857DA">
        <w:tc>
          <w:tcPr>
            <w:tcW w:w="907" w:type="dxa"/>
            <w:tcBorders>
              <w:top w:val="single" w:sz="4" w:space="0" w:color="auto"/>
              <w:left w:val="single" w:sz="4" w:space="0" w:color="auto"/>
              <w:bottom w:val="single" w:sz="4" w:space="0" w:color="auto"/>
              <w:right w:val="single" w:sz="4" w:space="0" w:color="auto"/>
            </w:tcBorders>
            <w:vAlign w:val="center"/>
          </w:tcPr>
          <w:p w:rsidR="007857DA" w:rsidRDefault="007857DA">
            <w:pPr>
              <w:pStyle w:val="ConsPlusNormal"/>
              <w:jc w:val="center"/>
            </w:pPr>
            <w:r>
              <w:t>2.</w:t>
            </w:r>
          </w:p>
        </w:tc>
        <w:tc>
          <w:tcPr>
            <w:tcW w:w="5386" w:type="dxa"/>
            <w:tcBorders>
              <w:top w:val="single" w:sz="4" w:space="0" w:color="auto"/>
              <w:left w:val="single" w:sz="4" w:space="0" w:color="auto"/>
              <w:bottom w:val="single" w:sz="4" w:space="0" w:color="auto"/>
              <w:right w:val="single" w:sz="4" w:space="0" w:color="auto"/>
            </w:tcBorders>
            <w:vAlign w:val="center"/>
          </w:tcPr>
          <w:p w:rsidR="007857DA" w:rsidRDefault="007857DA">
            <w:pPr>
              <w:pStyle w:val="ConsPlusNormal"/>
            </w:pPr>
            <w:r>
              <w:t>Перспективы коммерциализации проекта</w:t>
            </w:r>
          </w:p>
        </w:tc>
        <w:tc>
          <w:tcPr>
            <w:tcW w:w="2778" w:type="dxa"/>
            <w:tcBorders>
              <w:top w:val="single" w:sz="4" w:space="0" w:color="auto"/>
              <w:left w:val="single" w:sz="4" w:space="0" w:color="auto"/>
              <w:bottom w:val="single" w:sz="4" w:space="0" w:color="auto"/>
              <w:right w:val="single" w:sz="4" w:space="0" w:color="auto"/>
            </w:tcBorders>
            <w:vAlign w:val="center"/>
          </w:tcPr>
          <w:p w:rsidR="007857DA" w:rsidRDefault="007857DA">
            <w:pPr>
              <w:pStyle w:val="ConsPlusNormal"/>
              <w:jc w:val="center"/>
            </w:pPr>
            <w:r>
              <w:t>1</w:t>
            </w:r>
          </w:p>
        </w:tc>
      </w:tr>
      <w:tr w:rsidR="007857DA">
        <w:tc>
          <w:tcPr>
            <w:tcW w:w="907" w:type="dxa"/>
            <w:tcBorders>
              <w:top w:val="single" w:sz="4" w:space="0" w:color="auto"/>
              <w:left w:val="single" w:sz="4" w:space="0" w:color="auto"/>
              <w:bottom w:val="single" w:sz="4" w:space="0" w:color="auto"/>
              <w:right w:val="single" w:sz="4" w:space="0" w:color="auto"/>
            </w:tcBorders>
            <w:vAlign w:val="center"/>
          </w:tcPr>
          <w:p w:rsidR="007857DA" w:rsidRDefault="007857DA">
            <w:pPr>
              <w:pStyle w:val="ConsPlusNormal"/>
              <w:jc w:val="center"/>
            </w:pPr>
            <w:r>
              <w:t>3.</w:t>
            </w:r>
          </w:p>
        </w:tc>
        <w:tc>
          <w:tcPr>
            <w:tcW w:w="5386" w:type="dxa"/>
            <w:tcBorders>
              <w:top w:val="single" w:sz="4" w:space="0" w:color="auto"/>
              <w:left w:val="single" w:sz="4" w:space="0" w:color="auto"/>
              <w:bottom w:val="single" w:sz="4" w:space="0" w:color="auto"/>
              <w:right w:val="single" w:sz="4" w:space="0" w:color="auto"/>
            </w:tcBorders>
            <w:vAlign w:val="center"/>
          </w:tcPr>
          <w:p w:rsidR="007857DA" w:rsidRDefault="007857DA">
            <w:pPr>
              <w:pStyle w:val="ConsPlusNormal"/>
            </w:pPr>
            <w:r>
              <w:t>Квалификация молодого ученого</w:t>
            </w:r>
          </w:p>
        </w:tc>
        <w:tc>
          <w:tcPr>
            <w:tcW w:w="2778" w:type="dxa"/>
            <w:tcBorders>
              <w:top w:val="single" w:sz="4" w:space="0" w:color="auto"/>
              <w:left w:val="single" w:sz="4" w:space="0" w:color="auto"/>
              <w:bottom w:val="single" w:sz="4" w:space="0" w:color="auto"/>
              <w:right w:val="single" w:sz="4" w:space="0" w:color="auto"/>
            </w:tcBorders>
            <w:vAlign w:val="center"/>
          </w:tcPr>
          <w:p w:rsidR="007857DA" w:rsidRDefault="007857DA">
            <w:pPr>
              <w:pStyle w:val="ConsPlusNormal"/>
              <w:jc w:val="center"/>
            </w:pPr>
            <w:r>
              <w:t>0,5</w:t>
            </w:r>
          </w:p>
        </w:tc>
      </w:tr>
      <w:tr w:rsidR="007857DA">
        <w:tc>
          <w:tcPr>
            <w:tcW w:w="907" w:type="dxa"/>
            <w:tcBorders>
              <w:top w:val="single" w:sz="4" w:space="0" w:color="auto"/>
              <w:left w:val="single" w:sz="4" w:space="0" w:color="auto"/>
              <w:bottom w:val="single" w:sz="4" w:space="0" w:color="auto"/>
              <w:right w:val="single" w:sz="4" w:space="0" w:color="auto"/>
            </w:tcBorders>
            <w:vAlign w:val="center"/>
          </w:tcPr>
          <w:p w:rsidR="007857DA" w:rsidRDefault="007857DA">
            <w:pPr>
              <w:pStyle w:val="ConsPlusNormal"/>
              <w:jc w:val="center"/>
            </w:pPr>
            <w:r>
              <w:t>4.</w:t>
            </w:r>
          </w:p>
        </w:tc>
        <w:tc>
          <w:tcPr>
            <w:tcW w:w="5386" w:type="dxa"/>
            <w:tcBorders>
              <w:top w:val="single" w:sz="4" w:space="0" w:color="auto"/>
              <w:left w:val="single" w:sz="4" w:space="0" w:color="auto"/>
              <w:bottom w:val="single" w:sz="4" w:space="0" w:color="auto"/>
              <w:right w:val="single" w:sz="4" w:space="0" w:color="auto"/>
            </w:tcBorders>
            <w:vAlign w:val="center"/>
          </w:tcPr>
          <w:p w:rsidR="007857DA" w:rsidRDefault="007857DA">
            <w:pPr>
              <w:pStyle w:val="ConsPlusNormal"/>
            </w:pPr>
            <w:r>
              <w:t>Качество представления проекта &lt;*&gt;</w:t>
            </w:r>
          </w:p>
        </w:tc>
        <w:tc>
          <w:tcPr>
            <w:tcW w:w="2778" w:type="dxa"/>
            <w:tcBorders>
              <w:top w:val="single" w:sz="4" w:space="0" w:color="auto"/>
              <w:left w:val="single" w:sz="4" w:space="0" w:color="auto"/>
              <w:bottom w:val="single" w:sz="4" w:space="0" w:color="auto"/>
              <w:right w:val="single" w:sz="4" w:space="0" w:color="auto"/>
            </w:tcBorders>
            <w:vAlign w:val="center"/>
          </w:tcPr>
          <w:p w:rsidR="007857DA" w:rsidRDefault="007857DA">
            <w:pPr>
              <w:pStyle w:val="ConsPlusNormal"/>
              <w:jc w:val="center"/>
            </w:pPr>
            <w:r>
              <w:t>0,6</w:t>
            </w:r>
          </w:p>
        </w:tc>
      </w:tr>
    </w:tbl>
    <w:p w:rsidR="007857DA" w:rsidRDefault="007857DA">
      <w:pPr>
        <w:pStyle w:val="ConsPlusNormal"/>
        <w:jc w:val="both"/>
      </w:pPr>
    </w:p>
    <w:p w:rsidR="007857DA" w:rsidRDefault="007857DA">
      <w:pPr>
        <w:pStyle w:val="ConsPlusNormal"/>
        <w:jc w:val="center"/>
      </w:pPr>
      <w:r>
        <w:t>Критерии оценки</w:t>
      </w:r>
    </w:p>
    <w:p w:rsidR="007857DA" w:rsidRDefault="007857DA">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04"/>
        <w:gridCol w:w="709"/>
        <w:gridCol w:w="5613"/>
      </w:tblGrid>
      <w:tr w:rsidR="007857DA">
        <w:tc>
          <w:tcPr>
            <w:tcW w:w="2704" w:type="dxa"/>
            <w:tcBorders>
              <w:top w:val="single" w:sz="4" w:space="0" w:color="auto"/>
              <w:left w:val="single" w:sz="4" w:space="0" w:color="auto"/>
              <w:bottom w:val="single" w:sz="4" w:space="0" w:color="auto"/>
              <w:right w:val="single" w:sz="4" w:space="0" w:color="auto"/>
            </w:tcBorders>
            <w:vAlign w:val="center"/>
          </w:tcPr>
          <w:p w:rsidR="007857DA" w:rsidRDefault="007857DA">
            <w:pPr>
              <w:pStyle w:val="ConsPlusNormal"/>
              <w:jc w:val="center"/>
            </w:pPr>
            <w:r>
              <w:t>1. Научно-технический уровень проекта</w:t>
            </w:r>
          </w:p>
        </w:tc>
        <w:tc>
          <w:tcPr>
            <w:tcW w:w="6322" w:type="dxa"/>
            <w:gridSpan w:val="2"/>
            <w:tcBorders>
              <w:top w:val="single" w:sz="4" w:space="0" w:color="auto"/>
              <w:left w:val="single" w:sz="4" w:space="0" w:color="auto"/>
              <w:bottom w:val="single" w:sz="4" w:space="0" w:color="auto"/>
              <w:right w:val="single" w:sz="4" w:space="0" w:color="auto"/>
            </w:tcBorders>
            <w:vAlign w:val="center"/>
          </w:tcPr>
          <w:p w:rsidR="007857DA" w:rsidRDefault="007857DA">
            <w:pPr>
              <w:pStyle w:val="ConsPlusNormal"/>
              <w:jc w:val="center"/>
            </w:pPr>
            <w:r>
              <w:t>Максимальный балл - 10</w:t>
            </w:r>
          </w:p>
        </w:tc>
      </w:tr>
      <w:tr w:rsidR="007857DA">
        <w:tc>
          <w:tcPr>
            <w:tcW w:w="2704" w:type="dxa"/>
            <w:vMerge w:val="restart"/>
            <w:tcBorders>
              <w:top w:val="single" w:sz="4" w:space="0" w:color="auto"/>
              <w:left w:val="single" w:sz="4" w:space="0" w:color="auto"/>
              <w:bottom w:val="single" w:sz="4" w:space="0" w:color="auto"/>
              <w:right w:val="single" w:sz="4" w:space="0" w:color="auto"/>
            </w:tcBorders>
          </w:tcPr>
          <w:p w:rsidR="007857DA" w:rsidRDefault="007857DA">
            <w:pPr>
              <w:pStyle w:val="ConsPlusNormal"/>
            </w:pPr>
            <w:r>
              <w:t>1.1. Актуальность проекта (оценивается пункт 2.1 заявки)</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center"/>
            </w:pPr>
            <w:r>
              <w:t>5</w:t>
            </w:r>
          </w:p>
        </w:tc>
        <w:tc>
          <w:tcPr>
            <w:tcW w:w="5613"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проект полностью соответствует направлению исследований и проектов, актуальных для социально-экономического развития Российской Федерации, и его реализация окажет существенное влияние на качество жизни населения</w:t>
            </w:r>
          </w:p>
        </w:tc>
      </w:tr>
      <w:tr w:rsidR="007857DA">
        <w:tc>
          <w:tcPr>
            <w:tcW w:w="2704" w:type="dxa"/>
            <w:vMerge/>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center"/>
            </w:pPr>
            <w:r>
              <w:t>2,5</w:t>
            </w:r>
          </w:p>
        </w:tc>
        <w:tc>
          <w:tcPr>
            <w:tcW w:w="5613"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проект частично соответствует направлению исследований и проектов, актуальных для социально-экономического развития Российской Федерации, и его реализация окажет незначительное влияние на качество жизни населения</w:t>
            </w:r>
          </w:p>
        </w:tc>
      </w:tr>
      <w:tr w:rsidR="007857DA">
        <w:tc>
          <w:tcPr>
            <w:tcW w:w="2704" w:type="dxa"/>
            <w:vMerge/>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center"/>
            </w:pPr>
            <w:r>
              <w:t>0</w:t>
            </w:r>
          </w:p>
        </w:tc>
        <w:tc>
          <w:tcPr>
            <w:tcW w:w="5613"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проект не соответствует направлению исследований и проектов, актуальных для социально-экономического развития Российской Федерации, и его реализация не повлияет на качество жизни населения</w:t>
            </w:r>
          </w:p>
        </w:tc>
      </w:tr>
      <w:tr w:rsidR="007857DA">
        <w:tc>
          <w:tcPr>
            <w:tcW w:w="2704" w:type="dxa"/>
            <w:vMerge w:val="restart"/>
            <w:tcBorders>
              <w:top w:val="single" w:sz="4" w:space="0" w:color="auto"/>
              <w:left w:val="single" w:sz="4" w:space="0" w:color="auto"/>
              <w:bottom w:val="single" w:sz="4" w:space="0" w:color="auto"/>
              <w:right w:val="single" w:sz="4" w:space="0" w:color="auto"/>
            </w:tcBorders>
          </w:tcPr>
          <w:p w:rsidR="007857DA" w:rsidRDefault="007857DA">
            <w:pPr>
              <w:pStyle w:val="ConsPlusNormal"/>
            </w:pPr>
            <w:r>
              <w:lastRenderedPageBreak/>
              <w:t>1.2. Научно-техническая новизна проекта (оцениваются пункты 2.2, 2.3 заявки)</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center"/>
            </w:pPr>
            <w:r>
              <w:t>5</w:t>
            </w:r>
          </w:p>
        </w:tc>
        <w:tc>
          <w:tcPr>
            <w:tcW w:w="5613"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проект не имеет аналогов</w:t>
            </w:r>
          </w:p>
        </w:tc>
      </w:tr>
      <w:tr w:rsidR="007857DA">
        <w:tc>
          <w:tcPr>
            <w:tcW w:w="2704" w:type="dxa"/>
            <w:vMerge/>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center"/>
            </w:pPr>
            <w:r>
              <w:t>2,5</w:t>
            </w:r>
          </w:p>
        </w:tc>
        <w:tc>
          <w:tcPr>
            <w:tcW w:w="5613"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проект имеет аналоги в Томской области или Российской Федерации, но его реализация более эффективна</w:t>
            </w:r>
          </w:p>
        </w:tc>
      </w:tr>
      <w:tr w:rsidR="007857DA">
        <w:tc>
          <w:tcPr>
            <w:tcW w:w="2704" w:type="dxa"/>
            <w:vMerge/>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center"/>
            </w:pPr>
            <w:r>
              <w:t>0</w:t>
            </w:r>
          </w:p>
        </w:tc>
        <w:tc>
          <w:tcPr>
            <w:tcW w:w="5613"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проект дублирует уже имеющиеся проекты и разработки</w:t>
            </w:r>
          </w:p>
        </w:tc>
      </w:tr>
      <w:tr w:rsidR="007857DA">
        <w:tc>
          <w:tcPr>
            <w:tcW w:w="2704" w:type="dxa"/>
            <w:tcBorders>
              <w:top w:val="single" w:sz="4" w:space="0" w:color="auto"/>
              <w:left w:val="single" w:sz="4" w:space="0" w:color="auto"/>
              <w:bottom w:val="single" w:sz="4" w:space="0" w:color="auto"/>
              <w:right w:val="single" w:sz="4" w:space="0" w:color="auto"/>
            </w:tcBorders>
            <w:vAlign w:val="center"/>
          </w:tcPr>
          <w:p w:rsidR="007857DA" w:rsidRDefault="007857DA">
            <w:pPr>
              <w:pStyle w:val="ConsPlusNormal"/>
              <w:jc w:val="center"/>
            </w:pPr>
            <w:r>
              <w:t>2. Перспективы коммерциализации проекта</w:t>
            </w:r>
          </w:p>
        </w:tc>
        <w:tc>
          <w:tcPr>
            <w:tcW w:w="6322" w:type="dxa"/>
            <w:gridSpan w:val="2"/>
            <w:tcBorders>
              <w:top w:val="single" w:sz="4" w:space="0" w:color="auto"/>
              <w:left w:val="single" w:sz="4" w:space="0" w:color="auto"/>
              <w:bottom w:val="single" w:sz="4" w:space="0" w:color="auto"/>
              <w:right w:val="single" w:sz="4" w:space="0" w:color="auto"/>
            </w:tcBorders>
            <w:vAlign w:val="center"/>
          </w:tcPr>
          <w:p w:rsidR="007857DA" w:rsidRDefault="007857DA">
            <w:pPr>
              <w:pStyle w:val="ConsPlusNormal"/>
              <w:jc w:val="center"/>
            </w:pPr>
            <w:r>
              <w:t>Максимальный балл - 10</w:t>
            </w:r>
          </w:p>
        </w:tc>
      </w:tr>
      <w:tr w:rsidR="007857DA">
        <w:tc>
          <w:tcPr>
            <w:tcW w:w="2704" w:type="dxa"/>
            <w:vMerge w:val="restart"/>
            <w:tcBorders>
              <w:top w:val="single" w:sz="4" w:space="0" w:color="auto"/>
              <w:left w:val="single" w:sz="4" w:space="0" w:color="auto"/>
              <w:bottom w:val="single" w:sz="4" w:space="0" w:color="auto"/>
              <w:right w:val="single" w:sz="4" w:space="0" w:color="auto"/>
            </w:tcBorders>
          </w:tcPr>
          <w:p w:rsidR="007857DA" w:rsidRDefault="007857DA">
            <w:pPr>
              <w:pStyle w:val="ConsPlusNormal"/>
            </w:pPr>
            <w:r>
              <w:t>2.1. Конкурентные преимущества проекта (оценивается пункт 2.5 заявки)</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center"/>
            </w:pPr>
            <w:r>
              <w:t>5</w:t>
            </w:r>
          </w:p>
        </w:tc>
        <w:tc>
          <w:tcPr>
            <w:tcW w:w="5613"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превосходит имеющиеся аналоги по всем пунктам</w:t>
            </w:r>
          </w:p>
        </w:tc>
      </w:tr>
      <w:tr w:rsidR="007857DA">
        <w:tc>
          <w:tcPr>
            <w:tcW w:w="2704" w:type="dxa"/>
            <w:vMerge/>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center"/>
            </w:pPr>
            <w:r>
              <w:t>2,5</w:t>
            </w:r>
          </w:p>
        </w:tc>
        <w:tc>
          <w:tcPr>
            <w:tcW w:w="5613"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сравним по параметрам с имеющимися аналогами</w:t>
            </w:r>
          </w:p>
        </w:tc>
      </w:tr>
      <w:tr w:rsidR="007857DA">
        <w:tc>
          <w:tcPr>
            <w:tcW w:w="2704" w:type="dxa"/>
            <w:vMerge/>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center"/>
            </w:pPr>
            <w:r>
              <w:t>0</w:t>
            </w:r>
          </w:p>
        </w:tc>
        <w:tc>
          <w:tcPr>
            <w:tcW w:w="5613"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имеет значительное отставание от характеристик аналогов</w:t>
            </w:r>
          </w:p>
        </w:tc>
      </w:tr>
      <w:tr w:rsidR="007857DA">
        <w:tc>
          <w:tcPr>
            <w:tcW w:w="2704" w:type="dxa"/>
            <w:vMerge w:val="restart"/>
            <w:tcBorders>
              <w:top w:val="single" w:sz="4" w:space="0" w:color="auto"/>
              <w:left w:val="single" w:sz="4" w:space="0" w:color="auto"/>
              <w:bottom w:val="single" w:sz="4" w:space="0" w:color="auto"/>
              <w:right w:val="single" w:sz="4" w:space="0" w:color="auto"/>
            </w:tcBorders>
          </w:tcPr>
          <w:p w:rsidR="007857DA" w:rsidRDefault="007857DA">
            <w:pPr>
              <w:pStyle w:val="ConsPlusNormal"/>
            </w:pPr>
            <w:r>
              <w:t>2.2. Бизнес-модель проекта (оцениваются пункты 2.6, 2.7 заявки)</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center"/>
            </w:pPr>
            <w:r>
              <w:t>5</w:t>
            </w:r>
          </w:p>
        </w:tc>
        <w:tc>
          <w:tcPr>
            <w:tcW w:w="5613"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представлено четкое описание бизнес-модели проекта и стратегии продвижения продукта на рынок</w:t>
            </w:r>
          </w:p>
        </w:tc>
      </w:tr>
      <w:tr w:rsidR="007857DA">
        <w:tc>
          <w:tcPr>
            <w:tcW w:w="2704" w:type="dxa"/>
            <w:vMerge/>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center"/>
            </w:pPr>
            <w:r>
              <w:t>2,5</w:t>
            </w:r>
          </w:p>
        </w:tc>
        <w:tc>
          <w:tcPr>
            <w:tcW w:w="5613"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представлены отдельные части бизнес-модели проекта и нечеткая стратегия продвижения продукта на рынок</w:t>
            </w:r>
          </w:p>
        </w:tc>
      </w:tr>
      <w:tr w:rsidR="007857DA">
        <w:tc>
          <w:tcPr>
            <w:tcW w:w="2704" w:type="dxa"/>
            <w:vMerge/>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center"/>
            </w:pPr>
            <w:r>
              <w:t>0</w:t>
            </w:r>
          </w:p>
        </w:tc>
        <w:tc>
          <w:tcPr>
            <w:tcW w:w="5613"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описание бизнес-модели проекта и стратегии продвижения продукта на рынок не предоставлено</w:t>
            </w:r>
          </w:p>
        </w:tc>
      </w:tr>
      <w:tr w:rsidR="007857DA">
        <w:tc>
          <w:tcPr>
            <w:tcW w:w="2704" w:type="dxa"/>
            <w:tcBorders>
              <w:top w:val="single" w:sz="4" w:space="0" w:color="auto"/>
              <w:left w:val="single" w:sz="4" w:space="0" w:color="auto"/>
              <w:bottom w:val="single" w:sz="4" w:space="0" w:color="auto"/>
              <w:right w:val="single" w:sz="4" w:space="0" w:color="auto"/>
            </w:tcBorders>
            <w:vAlign w:val="center"/>
          </w:tcPr>
          <w:p w:rsidR="007857DA" w:rsidRDefault="007857DA">
            <w:pPr>
              <w:pStyle w:val="ConsPlusNormal"/>
              <w:jc w:val="center"/>
            </w:pPr>
            <w:r>
              <w:t>3. Квалификация молодого ученого</w:t>
            </w:r>
          </w:p>
        </w:tc>
        <w:tc>
          <w:tcPr>
            <w:tcW w:w="6322" w:type="dxa"/>
            <w:gridSpan w:val="2"/>
            <w:tcBorders>
              <w:top w:val="single" w:sz="4" w:space="0" w:color="auto"/>
              <w:left w:val="single" w:sz="4" w:space="0" w:color="auto"/>
              <w:bottom w:val="single" w:sz="4" w:space="0" w:color="auto"/>
              <w:right w:val="single" w:sz="4" w:space="0" w:color="auto"/>
            </w:tcBorders>
            <w:vAlign w:val="center"/>
          </w:tcPr>
          <w:p w:rsidR="007857DA" w:rsidRDefault="007857DA">
            <w:pPr>
              <w:pStyle w:val="ConsPlusNormal"/>
              <w:jc w:val="center"/>
            </w:pPr>
            <w:r>
              <w:t>Максимальный балл - 5</w:t>
            </w:r>
          </w:p>
        </w:tc>
      </w:tr>
      <w:tr w:rsidR="007857DA">
        <w:tc>
          <w:tcPr>
            <w:tcW w:w="2704" w:type="dxa"/>
            <w:vMerge w:val="restart"/>
            <w:tcBorders>
              <w:top w:val="single" w:sz="4" w:space="0" w:color="auto"/>
              <w:left w:val="single" w:sz="4" w:space="0" w:color="auto"/>
              <w:bottom w:val="single" w:sz="4" w:space="0" w:color="auto"/>
              <w:right w:val="single" w:sz="4" w:space="0" w:color="auto"/>
            </w:tcBorders>
          </w:tcPr>
          <w:p w:rsidR="007857DA" w:rsidRDefault="007857DA">
            <w:pPr>
              <w:pStyle w:val="ConsPlusNormal"/>
            </w:pPr>
            <w:r>
              <w:t>3.1. Научно-технологический задел (оценивается пункт 2.4 заявки)</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center"/>
            </w:pPr>
            <w:r>
              <w:t>5</w:t>
            </w:r>
          </w:p>
        </w:tc>
        <w:tc>
          <w:tcPr>
            <w:tcW w:w="5613"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молодой ученый имеет достаточный опыт работы по направлению, в рамках которого представляется проект</w:t>
            </w:r>
          </w:p>
        </w:tc>
      </w:tr>
      <w:tr w:rsidR="007857DA">
        <w:tc>
          <w:tcPr>
            <w:tcW w:w="2704" w:type="dxa"/>
            <w:vMerge/>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center"/>
            </w:pPr>
            <w:r>
              <w:t>2,5</w:t>
            </w:r>
          </w:p>
        </w:tc>
        <w:tc>
          <w:tcPr>
            <w:tcW w:w="5613"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молодой ученый имеет небольшой опыт работы по направлению, в рамках которого представляется проект, вместе с тем есть опыт работы в смежных направлениях</w:t>
            </w:r>
          </w:p>
        </w:tc>
      </w:tr>
      <w:tr w:rsidR="007857DA">
        <w:tc>
          <w:tcPr>
            <w:tcW w:w="2704" w:type="dxa"/>
            <w:vMerge/>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center"/>
            </w:pPr>
            <w:r>
              <w:t>0</w:t>
            </w:r>
          </w:p>
        </w:tc>
        <w:tc>
          <w:tcPr>
            <w:tcW w:w="5613"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молодой ученый не имеет опыта работы по направлению, в рамках которого представляется проект</w:t>
            </w:r>
          </w:p>
        </w:tc>
      </w:tr>
      <w:tr w:rsidR="007857DA">
        <w:tc>
          <w:tcPr>
            <w:tcW w:w="2704" w:type="dxa"/>
            <w:tcBorders>
              <w:top w:val="single" w:sz="4" w:space="0" w:color="auto"/>
              <w:left w:val="single" w:sz="4" w:space="0" w:color="auto"/>
              <w:bottom w:val="single" w:sz="4" w:space="0" w:color="auto"/>
              <w:right w:val="single" w:sz="4" w:space="0" w:color="auto"/>
            </w:tcBorders>
            <w:vAlign w:val="center"/>
          </w:tcPr>
          <w:p w:rsidR="007857DA" w:rsidRDefault="007857DA">
            <w:pPr>
              <w:pStyle w:val="ConsPlusNormal"/>
              <w:jc w:val="center"/>
            </w:pPr>
            <w:r>
              <w:t>4. Качество представления проекта &lt;*&gt;</w:t>
            </w:r>
          </w:p>
        </w:tc>
        <w:tc>
          <w:tcPr>
            <w:tcW w:w="6322" w:type="dxa"/>
            <w:gridSpan w:val="2"/>
            <w:tcBorders>
              <w:top w:val="single" w:sz="4" w:space="0" w:color="auto"/>
              <w:left w:val="single" w:sz="4" w:space="0" w:color="auto"/>
              <w:bottom w:val="single" w:sz="4" w:space="0" w:color="auto"/>
              <w:right w:val="single" w:sz="4" w:space="0" w:color="auto"/>
            </w:tcBorders>
            <w:vAlign w:val="center"/>
          </w:tcPr>
          <w:p w:rsidR="007857DA" w:rsidRDefault="007857DA">
            <w:pPr>
              <w:pStyle w:val="ConsPlusNormal"/>
              <w:jc w:val="center"/>
            </w:pPr>
            <w:r>
              <w:t>Максимальный балл - 10</w:t>
            </w:r>
          </w:p>
        </w:tc>
      </w:tr>
      <w:tr w:rsidR="007857DA">
        <w:tc>
          <w:tcPr>
            <w:tcW w:w="2704" w:type="dxa"/>
            <w:vMerge w:val="restart"/>
            <w:tcBorders>
              <w:top w:val="single" w:sz="4" w:space="0" w:color="auto"/>
              <w:left w:val="single" w:sz="4" w:space="0" w:color="auto"/>
              <w:bottom w:val="single" w:sz="4" w:space="0" w:color="auto"/>
              <w:right w:val="single" w:sz="4" w:space="0" w:color="auto"/>
            </w:tcBorders>
          </w:tcPr>
          <w:p w:rsidR="007857DA" w:rsidRDefault="007857DA">
            <w:pPr>
              <w:pStyle w:val="ConsPlusNormal"/>
            </w:pPr>
            <w:r>
              <w:lastRenderedPageBreak/>
              <w:t>4.1. Представление экспоната</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center"/>
            </w:pPr>
            <w:r>
              <w:t>5</w:t>
            </w:r>
          </w:p>
        </w:tc>
        <w:tc>
          <w:tcPr>
            <w:tcW w:w="5613"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представлена действующая модель экспоната, продемонстрирована его работоспособность либо работоспособность показа для основных узлов или частей</w:t>
            </w:r>
          </w:p>
        </w:tc>
      </w:tr>
      <w:tr w:rsidR="007857DA">
        <w:tc>
          <w:tcPr>
            <w:tcW w:w="2704" w:type="dxa"/>
            <w:vMerge/>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center"/>
            </w:pPr>
            <w:r>
              <w:t>2,5</w:t>
            </w:r>
          </w:p>
        </w:tc>
        <w:tc>
          <w:tcPr>
            <w:tcW w:w="5613"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представлен малоинформативный экспонат для демонстрации основных преимуществ проекта</w:t>
            </w:r>
          </w:p>
        </w:tc>
      </w:tr>
      <w:tr w:rsidR="007857DA">
        <w:tc>
          <w:tcPr>
            <w:tcW w:w="2704" w:type="dxa"/>
            <w:vMerge/>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center"/>
            </w:pPr>
            <w:r>
              <w:t>0</w:t>
            </w:r>
          </w:p>
        </w:tc>
        <w:tc>
          <w:tcPr>
            <w:tcW w:w="5613"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экспонат не представлен</w:t>
            </w:r>
          </w:p>
        </w:tc>
      </w:tr>
      <w:tr w:rsidR="007857DA">
        <w:tc>
          <w:tcPr>
            <w:tcW w:w="2704" w:type="dxa"/>
            <w:vMerge w:val="restart"/>
            <w:tcBorders>
              <w:top w:val="single" w:sz="4" w:space="0" w:color="auto"/>
              <w:left w:val="single" w:sz="4" w:space="0" w:color="auto"/>
              <w:bottom w:val="single" w:sz="4" w:space="0" w:color="auto"/>
              <w:right w:val="single" w:sz="4" w:space="0" w:color="auto"/>
            </w:tcBorders>
          </w:tcPr>
          <w:p w:rsidR="007857DA" w:rsidRDefault="007857DA">
            <w:pPr>
              <w:pStyle w:val="ConsPlusNormal"/>
            </w:pPr>
            <w:r>
              <w:t>4.2. Качество доклада (презентации)</w:t>
            </w: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center"/>
            </w:pPr>
            <w:r>
              <w:t>5</w:t>
            </w:r>
          </w:p>
        </w:tc>
        <w:tc>
          <w:tcPr>
            <w:tcW w:w="5613"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четко сформулированы цели работы, основные отличительные характеристики, научная новизна и практическая польза</w:t>
            </w:r>
          </w:p>
        </w:tc>
      </w:tr>
      <w:tr w:rsidR="007857DA">
        <w:tc>
          <w:tcPr>
            <w:tcW w:w="2704" w:type="dxa"/>
            <w:vMerge/>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center"/>
            </w:pPr>
            <w:r>
              <w:t>2,5</w:t>
            </w:r>
          </w:p>
        </w:tc>
        <w:tc>
          <w:tcPr>
            <w:tcW w:w="5613"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имеются неточности в формулировках цели работы, отличительных характеристиках, научной новизне и практической пользе</w:t>
            </w:r>
          </w:p>
        </w:tc>
      </w:tr>
      <w:tr w:rsidR="007857DA">
        <w:tc>
          <w:tcPr>
            <w:tcW w:w="2704" w:type="dxa"/>
            <w:vMerge/>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p>
        </w:tc>
        <w:tc>
          <w:tcPr>
            <w:tcW w:w="709"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center"/>
            </w:pPr>
            <w:r>
              <w:t>0</w:t>
            </w:r>
          </w:p>
        </w:tc>
        <w:tc>
          <w:tcPr>
            <w:tcW w:w="5613" w:type="dxa"/>
            <w:tcBorders>
              <w:top w:val="single" w:sz="4" w:space="0" w:color="auto"/>
              <w:left w:val="single" w:sz="4" w:space="0" w:color="auto"/>
              <w:bottom w:val="single" w:sz="4" w:space="0" w:color="auto"/>
              <w:right w:val="single" w:sz="4" w:space="0" w:color="auto"/>
            </w:tcBorders>
          </w:tcPr>
          <w:p w:rsidR="007857DA" w:rsidRDefault="007857DA">
            <w:pPr>
              <w:pStyle w:val="ConsPlusNormal"/>
              <w:jc w:val="both"/>
            </w:pPr>
            <w:r>
              <w:t>отсутствуют стройность и последовательность изложения, слабо просматриваются цели, задачи, отсутствуют или нечетко сформулированы основные преимущества проекта</w:t>
            </w:r>
          </w:p>
        </w:tc>
      </w:tr>
    </w:tbl>
    <w:p w:rsidR="007857DA" w:rsidRDefault="007857DA">
      <w:pPr>
        <w:pStyle w:val="ConsPlusNormal"/>
        <w:jc w:val="both"/>
      </w:pPr>
    </w:p>
    <w:p w:rsidR="007857DA" w:rsidRDefault="007857DA">
      <w:pPr>
        <w:pStyle w:val="ConsPlusNormal"/>
        <w:ind w:firstLine="540"/>
        <w:jc w:val="both"/>
      </w:pPr>
      <w:r>
        <w:t>--------------------------------</w:t>
      </w:r>
    </w:p>
    <w:p w:rsidR="007857DA" w:rsidRDefault="007857DA">
      <w:pPr>
        <w:pStyle w:val="ConsPlusNormal"/>
        <w:spacing w:before="240"/>
        <w:ind w:firstLine="540"/>
        <w:jc w:val="both"/>
      </w:pPr>
      <w:r>
        <w:t>&lt;*&gt; - Оценивается только в ходе второго (очного) этапа конкурса.</w:t>
      </w:r>
    </w:p>
    <w:p w:rsidR="007857DA" w:rsidRDefault="007857DA">
      <w:pPr>
        <w:pStyle w:val="ConsPlusNormal"/>
        <w:jc w:val="both"/>
      </w:pPr>
    </w:p>
    <w:p w:rsidR="007857DA" w:rsidRDefault="007857DA">
      <w:pPr>
        <w:pStyle w:val="ConsPlusNormal"/>
        <w:ind w:firstLine="540"/>
        <w:jc w:val="both"/>
      </w:pPr>
      <w:r>
        <w:t>2. Определение победителей в тематических направлениях Конкурса проектов молодых ученых.</w:t>
      </w:r>
    </w:p>
    <w:p w:rsidR="007857DA" w:rsidRDefault="007857DA">
      <w:pPr>
        <w:pStyle w:val="ConsPlusNormal"/>
        <w:spacing w:before="240"/>
        <w:ind w:firstLine="540"/>
        <w:jc w:val="both"/>
      </w:pPr>
      <w:r>
        <w:t>На основании результатов оценки первого этапа (заочная экспертиза) в соответствии с настоящей Методикой (пункт 1) каждому проекту в тематическом направлении присваивается порядковый номер по мере уменьшения итогового балла. Во второй (очный) этап проходят проекты, имеющие с первого по шестой порядковые номера.</w:t>
      </w:r>
    </w:p>
    <w:p w:rsidR="007857DA" w:rsidRDefault="007857DA">
      <w:pPr>
        <w:pStyle w:val="ConsPlusNormal"/>
        <w:spacing w:before="240"/>
        <w:ind w:firstLine="540"/>
        <w:jc w:val="both"/>
      </w:pPr>
      <w:r>
        <w:t>При равном количестве баллов решение Экспертной комиссии или Рабочей группы принимается персонально по каждому участнику Конкурса открытым голосованием простым большинством голосов ее членов, присутствующих на заседании. При голосовании мнение членов Экспертной комиссии или Рабочей группы выражается словами "за" или "против". При равенстве голосов решающим является голос председателя соответствующей комиссии или группы. Результаты открытого голосования оформляются протоколом.</w:t>
      </w:r>
    </w:p>
    <w:p w:rsidR="007857DA" w:rsidRDefault="007857DA">
      <w:pPr>
        <w:pStyle w:val="ConsPlusNormal"/>
        <w:spacing w:before="240"/>
        <w:ind w:firstLine="540"/>
        <w:jc w:val="both"/>
      </w:pPr>
      <w:r>
        <w:t>На основании результатов оценки второго (очного) этапа в соответствии с пунктом 1 настоящей Методики каждому проекту в тематическом направлении присваивается порядковый номер по мере уменьшения итогового балла. Первое место присуждается проекту, имеющему первый порядковый номер. Второе место присуждается двум проектам, имеющим второй и третий порядковые номера. Третье место присуждается трем проектам, имеющим четвертый, пятый и шестой порядковые номера.</w:t>
      </w:r>
    </w:p>
    <w:p w:rsidR="007857DA" w:rsidRDefault="007857DA">
      <w:pPr>
        <w:pStyle w:val="ConsPlusNormal"/>
        <w:jc w:val="both"/>
      </w:pPr>
    </w:p>
    <w:p w:rsidR="007857DA" w:rsidRDefault="007857DA">
      <w:pPr>
        <w:pStyle w:val="ConsPlusNormal"/>
        <w:jc w:val="both"/>
      </w:pPr>
    </w:p>
    <w:p w:rsidR="007857DA" w:rsidRDefault="007857DA">
      <w:pPr>
        <w:pStyle w:val="ConsPlusNormal"/>
        <w:jc w:val="both"/>
      </w:pPr>
    </w:p>
    <w:p w:rsidR="007857DA" w:rsidRDefault="007857DA">
      <w:pPr>
        <w:pStyle w:val="ConsPlusNormal"/>
        <w:jc w:val="both"/>
      </w:pPr>
    </w:p>
    <w:p w:rsidR="007857DA" w:rsidRDefault="007857DA">
      <w:pPr>
        <w:pStyle w:val="ConsPlusNormal"/>
        <w:jc w:val="both"/>
      </w:pPr>
    </w:p>
    <w:p w:rsidR="007857DA" w:rsidRDefault="007857DA">
      <w:pPr>
        <w:pStyle w:val="ConsPlusNormal"/>
        <w:jc w:val="right"/>
        <w:outlineLvl w:val="0"/>
      </w:pPr>
      <w:r>
        <w:t>Приложение N 2</w:t>
      </w:r>
    </w:p>
    <w:p w:rsidR="007857DA" w:rsidRDefault="007857DA">
      <w:pPr>
        <w:pStyle w:val="ConsPlusNormal"/>
        <w:jc w:val="right"/>
      </w:pPr>
      <w:r>
        <w:t>к постановлению</w:t>
      </w:r>
    </w:p>
    <w:p w:rsidR="007857DA" w:rsidRDefault="007857DA">
      <w:pPr>
        <w:pStyle w:val="ConsPlusNormal"/>
        <w:jc w:val="right"/>
      </w:pPr>
      <w:r>
        <w:t>Администрации Томской области</w:t>
      </w:r>
    </w:p>
    <w:p w:rsidR="007857DA" w:rsidRDefault="007857DA">
      <w:pPr>
        <w:pStyle w:val="ConsPlusNormal"/>
        <w:jc w:val="right"/>
      </w:pPr>
      <w:r>
        <w:t>от 17.11.2023 N 535а</w:t>
      </w:r>
    </w:p>
    <w:p w:rsidR="007857DA" w:rsidRDefault="007857DA">
      <w:pPr>
        <w:pStyle w:val="ConsPlusNormal"/>
        <w:jc w:val="both"/>
      </w:pPr>
    </w:p>
    <w:p w:rsidR="007857DA" w:rsidRDefault="007857DA">
      <w:pPr>
        <w:pStyle w:val="ConsPlusTitle"/>
        <w:jc w:val="center"/>
      </w:pPr>
      <w:bookmarkStart w:id="2" w:name="Par273"/>
      <w:bookmarkEnd w:id="2"/>
      <w:r>
        <w:t>СОСТАВ</w:t>
      </w:r>
    </w:p>
    <w:p w:rsidR="007857DA" w:rsidRDefault="007857DA">
      <w:pPr>
        <w:pStyle w:val="ConsPlusTitle"/>
        <w:jc w:val="center"/>
      </w:pPr>
      <w:r>
        <w:t>РАБОЧЕЙ ГРУППЫ ПО ОРГАНИЗАЦИИ И ПРОВЕДЕНИЮ КОНКУРСА</w:t>
      </w:r>
    </w:p>
    <w:p w:rsidR="007857DA" w:rsidRDefault="007857DA">
      <w:pPr>
        <w:pStyle w:val="ConsPlusTitle"/>
        <w:jc w:val="center"/>
      </w:pPr>
      <w:r>
        <w:t>ПРОЕКТОВ МОЛОДЫХ УЧЕНЫХ</w:t>
      </w:r>
    </w:p>
    <w:p w:rsidR="007857DA" w:rsidRDefault="007857DA">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093"/>
        <w:gridCol w:w="340"/>
        <w:gridCol w:w="6633"/>
      </w:tblGrid>
      <w:tr w:rsidR="007857DA">
        <w:tc>
          <w:tcPr>
            <w:tcW w:w="2093" w:type="dxa"/>
          </w:tcPr>
          <w:p w:rsidR="007857DA" w:rsidRDefault="007857DA">
            <w:pPr>
              <w:pStyle w:val="ConsPlusNormal"/>
            </w:pPr>
            <w:r>
              <w:t>Огородова Л.М.</w:t>
            </w:r>
          </w:p>
        </w:tc>
        <w:tc>
          <w:tcPr>
            <w:tcW w:w="340" w:type="dxa"/>
          </w:tcPr>
          <w:p w:rsidR="007857DA" w:rsidRDefault="007857DA">
            <w:pPr>
              <w:pStyle w:val="ConsPlusNormal"/>
              <w:jc w:val="center"/>
            </w:pPr>
            <w:r>
              <w:t>-</w:t>
            </w:r>
          </w:p>
        </w:tc>
        <w:tc>
          <w:tcPr>
            <w:tcW w:w="6633" w:type="dxa"/>
          </w:tcPr>
          <w:p w:rsidR="007857DA" w:rsidRDefault="007857DA">
            <w:pPr>
              <w:pStyle w:val="ConsPlusNormal"/>
              <w:jc w:val="both"/>
            </w:pPr>
            <w:r>
              <w:t>заместитель Губернатора Томской области по научно-технологическому развитию - руководитель рабочей группы</w:t>
            </w:r>
          </w:p>
        </w:tc>
      </w:tr>
      <w:tr w:rsidR="007857DA">
        <w:tc>
          <w:tcPr>
            <w:tcW w:w="2093" w:type="dxa"/>
          </w:tcPr>
          <w:p w:rsidR="007857DA" w:rsidRDefault="007857DA">
            <w:pPr>
              <w:pStyle w:val="ConsPlusNormal"/>
            </w:pPr>
            <w:r>
              <w:t>Дрыганова Е.В.</w:t>
            </w:r>
          </w:p>
        </w:tc>
        <w:tc>
          <w:tcPr>
            <w:tcW w:w="340" w:type="dxa"/>
          </w:tcPr>
          <w:p w:rsidR="007857DA" w:rsidRDefault="007857DA">
            <w:pPr>
              <w:pStyle w:val="ConsPlusNormal"/>
              <w:jc w:val="center"/>
            </w:pPr>
            <w:r>
              <w:t>-</w:t>
            </w:r>
          </w:p>
        </w:tc>
        <w:tc>
          <w:tcPr>
            <w:tcW w:w="6633" w:type="dxa"/>
          </w:tcPr>
          <w:p w:rsidR="007857DA" w:rsidRDefault="007857DA">
            <w:pPr>
              <w:pStyle w:val="ConsPlusNormal"/>
              <w:jc w:val="both"/>
            </w:pPr>
            <w:r>
              <w:t>начальник Департамента науки и высшего образования Администрации Томской области - заместитель руководителя рабочей группы</w:t>
            </w:r>
          </w:p>
        </w:tc>
      </w:tr>
      <w:tr w:rsidR="007857DA">
        <w:tc>
          <w:tcPr>
            <w:tcW w:w="2093" w:type="dxa"/>
          </w:tcPr>
          <w:p w:rsidR="007857DA" w:rsidRDefault="007857DA">
            <w:pPr>
              <w:pStyle w:val="ConsPlusNormal"/>
            </w:pPr>
            <w:r>
              <w:t>Лощилов А.Г.</w:t>
            </w:r>
          </w:p>
        </w:tc>
        <w:tc>
          <w:tcPr>
            <w:tcW w:w="340" w:type="dxa"/>
          </w:tcPr>
          <w:p w:rsidR="007857DA" w:rsidRDefault="007857DA">
            <w:pPr>
              <w:pStyle w:val="ConsPlusNormal"/>
              <w:jc w:val="center"/>
            </w:pPr>
            <w:r>
              <w:t>-</w:t>
            </w:r>
          </w:p>
        </w:tc>
        <w:tc>
          <w:tcPr>
            <w:tcW w:w="6633" w:type="dxa"/>
          </w:tcPr>
          <w:p w:rsidR="007857DA" w:rsidRDefault="007857DA">
            <w:pPr>
              <w:pStyle w:val="ConsPlusNormal"/>
              <w:jc w:val="both"/>
            </w:pPr>
            <w:r>
              <w:t>проректор по научной работе и инновациям федерального государственного бюджетного образовательного учреждения высшего образования "Томский государственный университет систем управления и радиоэлектроники" - заместитель руководителя рабочей группы (по согласованию)</w:t>
            </w:r>
          </w:p>
        </w:tc>
      </w:tr>
      <w:tr w:rsidR="007857DA">
        <w:tc>
          <w:tcPr>
            <w:tcW w:w="2093" w:type="dxa"/>
          </w:tcPr>
          <w:p w:rsidR="007857DA" w:rsidRDefault="007857DA">
            <w:pPr>
              <w:pStyle w:val="ConsPlusNormal"/>
            </w:pPr>
            <w:r>
              <w:t>Бугаева Т.Г.</w:t>
            </w:r>
          </w:p>
        </w:tc>
        <w:tc>
          <w:tcPr>
            <w:tcW w:w="340" w:type="dxa"/>
          </w:tcPr>
          <w:p w:rsidR="007857DA" w:rsidRDefault="007857DA">
            <w:pPr>
              <w:pStyle w:val="ConsPlusNormal"/>
              <w:jc w:val="center"/>
            </w:pPr>
            <w:r>
              <w:t>-</w:t>
            </w:r>
          </w:p>
        </w:tc>
        <w:tc>
          <w:tcPr>
            <w:tcW w:w="6633" w:type="dxa"/>
          </w:tcPr>
          <w:p w:rsidR="007857DA" w:rsidRDefault="007857DA">
            <w:pPr>
              <w:pStyle w:val="ConsPlusNormal"/>
              <w:jc w:val="both"/>
            </w:pPr>
            <w:r>
              <w:t>начальник Департамента по развитию инновационной и предпринимательской деятельности Томской области</w:t>
            </w:r>
          </w:p>
        </w:tc>
      </w:tr>
      <w:tr w:rsidR="007857DA">
        <w:tc>
          <w:tcPr>
            <w:tcW w:w="2093" w:type="dxa"/>
          </w:tcPr>
          <w:p w:rsidR="007857DA" w:rsidRDefault="007857DA">
            <w:pPr>
              <w:pStyle w:val="ConsPlusNormal"/>
            </w:pPr>
            <w:r>
              <w:t>Ворожцов А.Б.</w:t>
            </w:r>
          </w:p>
        </w:tc>
        <w:tc>
          <w:tcPr>
            <w:tcW w:w="340" w:type="dxa"/>
          </w:tcPr>
          <w:p w:rsidR="007857DA" w:rsidRDefault="007857DA">
            <w:pPr>
              <w:pStyle w:val="ConsPlusNormal"/>
              <w:jc w:val="center"/>
            </w:pPr>
            <w:r>
              <w:t>-</w:t>
            </w:r>
          </w:p>
        </w:tc>
        <w:tc>
          <w:tcPr>
            <w:tcW w:w="6633" w:type="dxa"/>
          </w:tcPr>
          <w:p w:rsidR="007857DA" w:rsidRDefault="007857DA">
            <w:pPr>
              <w:pStyle w:val="ConsPlusNormal"/>
              <w:jc w:val="both"/>
            </w:pPr>
            <w:r>
              <w:t>проректор по научной и инновационной деятельности федерального государственного автономного образовательного учреждения высшего образования "Национальный исследовательский Томский государственный университет" (по согласованию)</w:t>
            </w:r>
          </w:p>
        </w:tc>
      </w:tr>
      <w:tr w:rsidR="007857DA">
        <w:tc>
          <w:tcPr>
            <w:tcW w:w="2093" w:type="dxa"/>
          </w:tcPr>
          <w:p w:rsidR="007857DA" w:rsidRDefault="007857DA">
            <w:pPr>
              <w:pStyle w:val="ConsPlusNormal"/>
            </w:pPr>
            <w:r>
              <w:t>Полева Е.А.</w:t>
            </w:r>
          </w:p>
        </w:tc>
        <w:tc>
          <w:tcPr>
            <w:tcW w:w="340" w:type="dxa"/>
          </w:tcPr>
          <w:p w:rsidR="007857DA" w:rsidRDefault="007857DA">
            <w:pPr>
              <w:pStyle w:val="ConsPlusNormal"/>
              <w:jc w:val="center"/>
            </w:pPr>
            <w:r>
              <w:t>-</w:t>
            </w:r>
          </w:p>
        </w:tc>
        <w:tc>
          <w:tcPr>
            <w:tcW w:w="6633" w:type="dxa"/>
          </w:tcPr>
          <w:p w:rsidR="007857DA" w:rsidRDefault="007857DA">
            <w:pPr>
              <w:pStyle w:val="ConsPlusNormal"/>
              <w:jc w:val="both"/>
            </w:pPr>
            <w:r>
              <w:t>проректор по научной работе федерального государственного бюджетного образовательного учреждения высшего образования "Томский государственный педагогический университет" (по согласованию)</w:t>
            </w:r>
          </w:p>
        </w:tc>
      </w:tr>
      <w:tr w:rsidR="007857DA">
        <w:tc>
          <w:tcPr>
            <w:tcW w:w="2093" w:type="dxa"/>
          </w:tcPr>
          <w:p w:rsidR="007857DA" w:rsidRDefault="007857DA">
            <w:pPr>
              <w:pStyle w:val="ConsPlusNormal"/>
            </w:pPr>
            <w:r>
              <w:t>Гоголев А.С.</w:t>
            </w:r>
          </w:p>
        </w:tc>
        <w:tc>
          <w:tcPr>
            <w:tcW w:w="340" w:type="dxa"/>
          </w:tcPr>
          <w:p w:rsidR="007857DA" w:rsidRDefault="007857DA">
            <w:pPr>
              <w:pStyle w:val="ConsPlusNormal"/>
              <w:jc w:val="center"/>
            </w:pPr>
            <w:r>
              <w:t>-</w:t>
            </w:r>
          </w:p>
        </w:tc>
        <w:tc>
          <w:tcPr>
            <w:tcW w:w="6633" w:type="dxa"/>
          </w:tcPr>
          <w:p w:rsidR="007857DA" w:rsidRDefault="007857DA">
            <w:pPr>
              <w:pStyle w:val="ConsPlusNormal"/>
              <w:jc w:val="both"/>
            </w:pPr>
            <w:r>
              <w:t>и.о. проректора по науке и стратегическим проектам федерального государственного автономного образовательного учреждения высшего образования "Национальный исследовательский Томский политехнический университет" (по согласованию)</w:t>
            </w:r>
          </w:p>
        </w:tc>
      </w:tr>
      <w:tr w:rsidR="007857DA">
        <w:tc>
          <w:tcPr>
            <w:tcW w:w="2093" w:type="dxa"/>
          </w:tcPr>
          <w:p w:rsidR="007857DA" w:rsidRDefault="007857DA">
            <w:pPr>
              <w:pStyle w:val="ConsPlusNormal"/>
            </w:pPr>
            <w:r>
              <w:lastRenderedPageBreak/>
              <w:t>Федорова О.С.</w:t>
            </w:r>
          </w:p>
        </w:tc>
        <w:tc>
          <w:tcPr>
            <w:tcW w:w="340" w:type="dxa"/>
          </w:tcPr>
          <w:p w:rsidR="007857DA" w:rsidRDefault="007857DA">
            <w:pPr>
              <w:pStyle w:val="ConsPlusNormal"/>
              <w:jc w:val="center"/>
            </w:pPr>
            <w:r>
              <w:t>-</w:t>
            </w:r>
          </w:p>
        </w:tc>
        <w:tc>
          <w:tcPr>
            <w:tcW w:w="6633" w:type="dxa"/>
          </w:tcPr>
          <w:p w:rsidR="007857DA" w:rsidRDefault="007857DA">
            <w:pPr>
              <w:pStyle w:val="ConsPlusNormal"/>
              <w:jc w:val="both"/>
            </w:pPr>
            <w:r>
              <w:t>проректор по научной работе и последипломной подготовке федерального государственного бюджетного образовательного учреждения высшего образования "Сибирский государственный медицинский университет" Министерства здравоохранения Российской Федерации (по согласованию)</w:t>
            </w:r>
          </w:p>
        </w:tc>
      </w:tr>
    </w:tbl>
    <w:p w:rsidR="007857DA" w:rsidRDefault="007857DA">
      <w:pPr>
        <w:pStyle w:val="ConsPlusNormal"/>
        <w:jc w:val="both"/>
      </w:pPr>
    </w:p>
    <w:p w:rsidR="007857DA" w:rsidRDefault="007857DA">
      <w:pPr>
        <w:pStyle w:val="ConsPlusNormal"/>
        <w:jc w:val="both"/>
      </w:pPr>
    </w:p>
    <w:p w:rsidR="007857DA" w:rsidRDefault="007857DA">
      <w:pPr>
        <w:pStyle w:val="ConsPlusNormal"/>
        <w:pBdr>
          <w:top w:val="single" w:sz="6" w:space="0" w:color="auto"/>
        </w:pBdr>
        <w:spacing w:before="100" w:after="100"/>
        <w:jc w:val="both"/>
        <w:rPr>
          <w:sz w:val="2"/>
          <w:szCs w:val="2"/>
        </w:rPr>
      </w:pPr>
    </w:p>
    <w:sectPr w:rsidR="007857DA">
      <w:headerReference w:type="default" r:id="rId12"/>
      <w:footerReference w:type="default" r:id="rId13"/>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4A60" w:rsidRDefault="00DF4A60">
      <w:pPr>
        <w:spacing w:after="0" w:line="240" w:lineRule="auto"/>
      </w:pPr>
      <w:r>
        <w:separator/>
      </w:r>
    </w:p>
  </w:endnote>
  <w:endnote w:type="continuationSeparator" w:id="0">
    <w:p w:rsidR="00DF4A60" w:rsidRDefault="00DF4A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7DA" w:rsidRDefault="007857DA">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3394"/>
      <w:gridCol w:w="3498"/>
      <w:gridCol w:w="3395"/>
    </w:tblGrid>
    <w:tr w:rsidR="007857DA">
      <w:tblPrEx>
        <w:tblCellMar>
          <w:top w:w="0" w:type="dxa"/>
          <w:bottom w:w="0" w:type="dxa"/>
        </w:tblCellMar>
      </w:tblPrEx>
      <w:trPr>
        <w:trHeight w:hRule="exact" w:val="1663"/>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7857DA" w:rsidRDefault="007857DA">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7857DA" w:rsidRDefault="007857DA">
          <w:pPr>
            <w:pStyle w:val="ConsPlusNormal"/>
            <w:jc w:val="center"/>
            <w:rPr>
              <w:rFonts w:ascii="Tahoma" w:hAnsi="Tahoma" w:cs="Tahoma"/>
              <w:b/>
              <w:bCs/>
              <w:sz w:val="20"/>
              <w:szCs w:val="20"/>
            </w:rPr>
          </w:pPr>
          <w:hyperlink r:id="rId1" w:history="1">
            <w:r>
              <w:rPr>
                <w:rFonts w:ascii="Tahoma" w:hAnsi="Tahoma" w:cs="Tahoma"/>
                <w:b/>
                <w:bCs/>
                <w:color w:val="0000FF"/>
                <w:sz w:val="20"/>
                <w:szCs w:val="20"/>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7857DA" w:rsidRDefault="007857DA">
          <w:pPr>
            <w:pStyle w:val="ConsPlusNormal"/>
            <w:jc w:val="right"/>
            <w:rPr>
              <w:rFonts w:ascii="Tahoma" w:hAnsi="Tahoma" w:cs="Tahoma"/>
              <w:sz w:val="20"/>
              <w:szCs w:val="20"/>
            </w:rPr>
          </w:pPr>
          <w:r>
            <w:rPr>
              <w:rFonts w:ascii="Tahoma" w:hAnsi="Tahoma" w:cs="Tahoma"/>
              <w:sz w:val="20"/>
              <w:szCs w:val="20"/>
            </w:rPr>
            <w:t xml:space="preserve">Страница </w:t>
          </w:r>
          <w:r>
            <w:rPr>
              <w:rFonts w:ascii="Tahoma" w:hAnsi="Tahoma" w:cs="Tahoma"/>
              <w:sz w:val="20"/>
              <w:szCs w:val="20"/>
            </w:rPr>
            <w:fldChar w:fldCharType="begin"/>
          </w:r>
          <w:r>
            <w:rPr>
              <w:rFonts w:ascii="Tahoma" w:hAnsi="Tahoma" w:cs="Tahoma"/>
              <w:sz w:val="20"/>
              <w:szCs w:val="20"/>
            </w:rPr>
            <w:instrText>\PAGE</w:instrText>
          </w:r>
          <w:r>
            <w:rPr>
              <w:rFonts w:ascii="Tahoma" w:hAnsi="Tahoma" w:cs="Tahoma"/>
              <w:sz w:val="20"/>
              <w:szCs w:val="20"/>
            </w:rPr>
            <w:fldChar w:fldCharType="separate"/>
          </w:r>
          <w:r w:rsidR="00F036DC">
            <w:rPr>
              <w:rFonts w:ascii="Tahoma" w:hAnsi="Tahoma" w:cs="Tahoma"/>
              <w:noProof/>
              <w:sz w:val="20"/>
              <w:szCs w:val="20"/>
            </w:rPr>
            <w:t>2</w:t>
          </w:r>
          <w:r>
            <w:rPr>
              <w:rFonts w:ascii="Tahoma" w:hAnsi="Tahoma" w:cs="Tahoma"/>
              <w:sz w:val="20"/>
              <w:szCs w:val="20"/>
            </w:rPr>
            <w:fldChar w:fldCharType="end"/>
          </w:r>
          <w:r>
            <w:rPr>
              <w:rFonts w:ascii="Tahoma" w:hAnsi="Tahoma" w:cs="Tahoma"/>
              <w:sz w:val="20"/>
              <w:szCs w:val="20"/>
            </w:rPr>
            <w:t xml:space="preserve"> из </w:t>
          </w:r>
          <w:r>
            <w:rPr>
              <w:rFonts w:ascii="Tahoma" w:hAnsi="Tahoma" w:cs="Tahoma"/>
              <w:sz w:val="20"/>
              <w:szCs w:val="20"/>
            </w:rPr>
            <w:fldChar w:fldCharType="begin"/>
          </w:r>
          <w:r>
            <w:rPr>
              <w:rFonts w:ascii="Tahoma" w:hAnsi="Tahoma" w:cs="Tahoma"/>
              <w:sz w:val="20"/>
              <w:szCs w:val="20"/>
            </w:rPr>
            <w:instrText>\NUMPAGES</w:instrText>
          </w:r>
          <w:r>
            <w:rPr>
              <w:rFonts w:ascii="Tahoma" w:hAnsi="Tahoma" w:cs="Tahoma"/>
              <w:sz w:val="20"/>
              <w:szCs w:val="20"/>
            </w:rPr>
            <w:fldChar w:fldCharType="separate"/>
          </w:r>
          <w:r w:rsidR="00F036DC">
            <w:rPr>
              <w:rFonts w:ascii="Tahoma" w:hAnsi="Tahoma" w:cs="Tahoma"/>
              <w:noProof/>
              <w:sz w:val="20"/>
              <w:szCs w:val="20"/>
            </w:rPr>
            <w:t>13</w:t>
          </w:r>
          <w:r>
            <w:rPr>
              <w:rFonts w:ascii="Tahoma" w:hAnsi="Tahoma" w:cs="Tahoma"/>
              <w:sz w:val="20"/>
              <w:szCs w:val="20"/>
            </w:rPr>
            <w:fldChar w:fldCharType="end"/>
          </w:r>
        </w:p>
      </w:tc>
    </w:tr>
  </w:tbl>
  <w:p w:rsidR="007857DA" w:rsidRDefault="007857DA">
    <w:pPr>
      <w:pStyle w:val="ConsPlusNormal"/>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4A60" w:rsidRDefault="00DF4A60">
      <w:pPr>
        <w:spacing w:after="0" w:line="240" w:lineRule="auto"/>
      </w:pPr>
      <w:r>
        <w:separator/>
      </w:r>
    </w:p>
  </w:footnote>
  <w:footnote w:type="continuationSeparator" w:id="0">
    <w:p w:rsidR="00DF4A60" w:rsidRDefault="00DF4A6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Spacing w:w="5" w:type="nil"/>
      <w:tblCellMar>
        <w:left w:w="40" w:type="dxa"/>
        <w:right w:w="40" w:type="dxa"/>
      </w:tblCellMar>
      <w:tblLook w:val="0000" w:firstRow="0" w:lastRow="0" w:firstColumn="0" w:lastColumn="0" w:noHBand="0" w:noVBand="0"/>
    </w:tblPr>
    <w:tblGrid>
      <w:gridCol w:w="5555"/>
      <w:gridCol w:w="4732"/>
    </w:tblGrid>
    <w:tr w:rsidR="007857DA">
      <w:tblPrEx>
        <w:tblCellMar>
          <w:top w:w="0" w:type="dxa"/>
          <w:bottom w:w="0" w:type="dxa"/>
        </w:tblCellMar>
      </w:tblPrEx>
      <w:trPr>
        <w:trHeight w:hRule="exact" w:val="1683"/>
        <w:tblCellSpacing w:w="5" w:type="nil"/>
      </w:trPr>
      <w:tc>
        <w:tcPr>
          <w:tcW w:w="5511" w:type="dxa"/>
          <w:tcBorders>
            <w:top w:val="none" w:sz="2" w:space="0" w:color="auto"/>
            <w:left w:val="none" w:sz="2" w:space="0" w:color="auto"/>
            <w:bottom w:val="none" w:sz="2" w:space="0" w:color="auto"/>
            <w:right w:val="none" w:sz="2" w:space="0" w:color="auto"/>
          </w:tcBorders>
          <w:vAlign w:val="center"/>
        </w:tcPr>
        <w:p w:rsidR="007857DA" w:rsidRDefault="007857DA">
          <w:pPr>
            <w:pStyle w:val="ConsPlusNormal"/>
            <w:rPr>
              <w:rFonts w:ascii="Tahoma" w:hAnsi="Tahoma" w:cs="Tahoma"/>
              <w:sz w:val="16"/>
              <w:szCs w:val="16"/>
            </w:rPr>
          </w:pPr>
          <w:r>
            <w:rPr>
              <w:rFonts w:ascii="Tahoma" w:hAnsi="Tahoma" w:cs="Tahoma"/>
              <w:sz w:val="16"/>
              <w:szCs w:val="16"/>
            </w:rPr>
            <w:t>Постановление Администрации Томской области от 17.11.2023 N 535а</w:t>
          </w:r>
          <w:r>
            <w:rPr>
              <w:rFonts w:ascii="Tahoma" w:hAnsi="Tahoma" w:cs="Tahoma"/>
              <w:sz w:val="16"/>
              <w:szCs w:val="16"/>
            </w:rPr>
            <w:br/>
            <w:t>"О внесении изменений в постановление Администрации Том...</w:t>
          </w:r>
        </w:p>
      </w:tc>
      <w:tc>
        <w:tcPr>
          <w:tcW w:w="4695" w:type="dxa"/>
          <w:tcBorders>
            <w:top w:val="none" w:sz="2" w:space="0" w:color="auto"/>
            <w:left w:val="none" w:sz="2" w:space="0" w:color="auto"/>
            <w:bottom w:val="none" w:sz="2" w:space="0" w:color="auto"/>
            <w:right w:val="none" w:sz="2" w:space="0" w:color="auto"/>
          </w:tcBorders>
          <w:vAlign w:val="center"/>
        </w:tcPr>
        <w:p w:rsidR="007857DA" w:rsidRDefault="007857DA">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24.11.2023</w:t>
          </w:r>
        </w:p>
      </w:tc>
    </w:tr>
  </w:tbl>
  <w:p w:rsidR="007857DA" w:rsidRDefault="007857DA">
    <w:pPr>
      <w:pStyle w:val="ConsPlusNormal"/>
      <w:pBdr>
        <w:bottom w:val="single" w:sz="12" w:space="0" w:color="auto"/>
      </w:pBdr>
      <w:jc w:val="center"/>
      <w:rPr>
        <w:sz w:val="2"/>
        <w:szCs w:val="2"/>
      </w:rPr>
    </w:pPr>
  </w:p>
  <w:p w:rsidR="007857DA" w:rsidRDefault="007857DA">
    <w:pPr>
      <w:pStyle w:val="ConsPlusNormal"/>
    </w:pPr>
    <w:r>
      <w:rPr>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BD1"/>
    <w:rsid w:val="00384BD1"/>
    <w:rsid w:val="007857DA"/>
    <w:rsid w:val="00DF4A60"/>
    <w:rsid w:val="00F036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webSettings" Target="webSettings.xml"/><Relationship Id="rId9" Type="http://schemas.openxmlformats.org/officeDocument/2006/relationships/hyperlink" Target="https://www.consultant.ru"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3168</Words>
  <Characters>18060</Characters>
  <Application>Microsoft Office Word</Application>
  <DocSecurity>2</DocSecurity>
  <Lines>150</Lines>
  <Paragraphs>42</Paragraphs>
  <ScaleCrop>false</ScaleCrop>
  <HeadingPairs>
    <vt:vector size="2" baseType="variant">
      <vt:variant>
        <vt:lpstr>Название</vt:lpstr>
      </vt:variant>
      <vt:variant>
        <vt:i4>1</vt:i4>
      </vt:variant>
    </vt:vector>
  </HeadingPairs>
  <TitlesOfParts>
    <vt:vector size="1" baseType="lpstr">
      <vt:lpstr>Постановление Администрации Томской области от 17.11.2023 N 535а"О внесении изменений в постановление Администрации Томской области от 28.03.2019 N 106а"(вместе с "Положением о конкурсе проектов молодых ученых")</vt:lpstr>
    </vt:vector>
  </TitlesOfParts>
  <Company>КонсультантПлюс Версия 4022.00.55</Company>
  <LinksUpToDate>false</LinksUpToDate>
  <CharactersWithSpaces>21186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Томской области от 17.11.2023 N 535а"О внесении изменений в постановление Администрации Томской области от 28.03.2019 N 106а"(вместе с "Положением о конкурсе проектов молодых ученых")</dc:title>
  <dc:creator>Ирина Владимировна Колыхалова</dc:creator>
  <cp:lastModifiedBy>Ирина Владимировна Колыхалова</cp:lastModifiedBy>
  <cp:revision>2</cp:revision>
  <dcterms:created xsi:type="dcterms:W3CDTF">2023-11-24T05:29:00Z</dcterms:created>
  <dcterms:modified xsi:type="dcterms:W3CDTF">2023-11-24T05:29:00Z</dcterms:modified>
</cp:coreProperties>
</file>